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C3E01D" w14:textId="59479183" w:rsidR="00A801CD" w:rsidRPr="007A1608" w:rsidRDefault="008B7976" w:rsidP="00C9301B">
      <w:pPr>
        <w:pStyle w:val="Retraitcorpsdetexte"/>
        <w:shd w:val="clear" w:color="auto" w:fill="auto"/>
        <w:ind w:left="0" w:right="-471"/>
        <w:rPr>
          <w:rFonts w:ascii="Trebuchet MS" w:hAnsi="Trebuchet MS" w:cs="Tahoma"/>
          <w:b/>
          <w:outline/>
          <w:color w:val="000000"/>
          <w:sz w:val="44"/>
          <w:szCs w:val="44"/>
          <w14:textOutline w14:w="9525" w14:cap="flat" w14:cmpd="sng" w14:algn="ctr">
            <w14:solidFill>
              <w14:srgbClr w14:val="000000"/>
            </w14:solidFill>
            <w14:prstDash w14:val="solid"/>
            <w14:round/>
          </w14:textOutline>
          <w14:textFill>
            <w14:noFill/>
          </w14:textFill>
        </w:rPr>
      </w:pPr>
      <w:bookmarkStart w:id="0" w:name="_Toc332379431"/>
      <w:bookmarkStart w:id="1" w:name="_Toc332379248"/>
      <w:bookmarkStart w:id="2" w:name="_Toc332282919"/>
      <w:bookmarkStart w:id="3" w:name="_Toc331582253"/>
      <w:bookmarkStart w:id="4" w:name="_Toc331581941"/>
      <w:bookmarkStart w:id="5" w:name="_Toc330995106"/>
      <w:bookmarkStart w:id="6" w:name="_Toc330995012"/>
      <w:bookmarkStart w:id="7" w:name="_Toc330910621"/>
      <w:bookmarkStart w:id="8" w:name="_Toc309919363"/>
      <w:bookmarkStart w:id="9" w:name="_Toc312770684"/>
      <w:bookmarkStart w:id="10" w:name="_Toc312862499"/>
      <w:bookmarkStart w:id="11" w:name="_Toc312862539"/>
      <w:r w:rsidRPr="00C9301B">
        <w:rPr>
          <w:rFonts w:ascii="Trebuchet MS" w:hAnsi="Trebuchet MS" w:cs="Tahoma"/>
          <w:b/>
          <w:outline/>
          <w:color w:val="000000"/>
          <w:sz w:val="44"/>
          <w:szCs w:val="44"/>
          <w14:textOutline w14:w="9525" w14:cap="flat" w14:cmpd="sng" w14:algn="ctr">
            <w14:solidFill>
              <w14:srgbClr w14:val="000000"/>
            </w14:solidFill>
            <w14:prstDash w14:val="solid"/>
            <w14:round/>
          </w14:textOutline>
          <w14:textFill>
            <w14:noFill/>
          </w14:textFill>
        </w:rPr>
        <w:t>SYMA</w:t>
      </w:r>
      <w:r w:rsidR="007A1608" w:rsidRPr="00C9301B">
        <w:rPr>
          <w:rFonts w:ascii="Trebuchet MS" w:hAnsi="Trebuchet MS" w:cs="Tahoma"/>
          <w:b/>
          <w:outline/>
          <w:color w:val="000000"/>
          <w:sz w:val="44"/>
          <w:szCs w:val="44"/>
          <w14:textOutline w14:w="9525" w14:cap="flat" w14:cmpd="sng" w14:algn="ctr">
            <w14:solidFill>
              <w14:srgbClr w14:val="000000"/>
            </w14:solidFill>
            <w14:prstDash w14:val="solid"/>
            <w14:round/>
          </w14:textOutline>
          <w14:textFill>
            <w14:noFill/>
          </w14:textFill>
        </w:rPr>
        <w:t xml:space="preserve">                                             </w:t>
      </w:r>
      <w:r w:rsidR="003C0B83" w:rsidRPr="00C9301B">
        <w:rPr>
          <w:bCs/>
          <w:color w:val="FF0000"/>
          <w:sz w:val="20"/>
          <w:szCs w:val="20"/>
          <w:u w:val="single"/>
        </w:rPr>
        <w:t>Document rédigé le</w:t>
      </w:r>
      <w:r w:rsidR="00A801CD" w:rsidRPr="00C9301B">
        <w:rPr>
          <w:bCs/>
          <w:color w:val="FF0000"/>
          <w:sz w:val="20"/>
          <w:szCs w:val="20"/>
          <w:u w:val="single"/>
        </w:rPr>
        <w:t xml:space="preserve"> : </w:t>
      </w:r>
      <w:r w:rsidR="00022115">
        <w:rPr>
          <w:bCs/>
          <w:color w:val="FF0000"/>
          <w:sz w:val="20"/>
          <w:szCs w:val="20"/>
          <w:u w:val="single"/>
        </w:rPr>
        <w:t>2</w:t>
      </w:r>
      <w:r w:rsidR="005B3EB0">
        <w:rPr>
          <w:bCs/>
          <w:color w:val="FF0000"/>
          <w:sz w:val="20"/>
          <w:szCs w:val="20"/>
          <w:u w:val="single"/>
        </w:rPr>
        <w:t>7</w:t>
      </w:r>
      <w:r w:rsidR="00A801CD" w:rsidRPr="00C9301B">
        <w:rPr>
          <w:bCs/>
          <w:color w:val="FF0000"/>
          <w:sz w:val="20"/>
          <w:szCs w:val="20"/>
          <w:u w:val="single"/>
        </w:rPr>
        <w:t>/11/2019</w:t>
      </w:r>
    </w:p>
    <w:p w14:paraId="0D11525B" w14:textId="77777777" w:rsidR="00360634" w:rsidRDefault="00360634" w:rsidP="00D639D0">
      <w:r>
        <w:rPr>
          <w:noProof/>
          <w:lang w:eastAsia="fr-FR"/>
        </w:rPr>
        <mc:AlternateContent>
          <mc:Choice Requires="wps">
            <w:drawing>
              <wp:inline distT="0" distB="0" distL="0" distR="0" wp14:anchorId="5E7D86DE" wp14:editId="76C2D970">
                <wp:extent cx="6198235" cy="1214651"/>
                <wp:effectExtent l="0" t="0" r="12065" b="24130"/>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235" cy="1214651"/>
                        </a:xfrm>
                        <a:prstGeom prst="rect">
                          <a:avLst/>
                        </a:prstGeom>
                        <a:solidFill>
                          <a:srgbClr val="FFFFFF"/>
                        </a:solidFill>
                        <a:ln w="25400"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57AFFBE" w14:textId="5E2DDE2A" w:rsidR="00714E15" w:rsidRPr="00893DAD" w:rsidRDefault="00714E15" w:rsidP="00360634">
                            <w:pPr>
                              <w:widowControl w:val="0"/>
                              <w:jc w:val="center"/>
                              <w:rPr>
                                <w:b/>
                                <w:bCs/>
                                <w:color w:val="0070C0"/>
                                <w:sz w:val="28"/>
                                <w:szCs w:val="28"/>
                              </w:rPr>
                            </w:pPr>
                            <w:r w:rsidRPr="00893DAD">
                              <w:rPr>
                                <w:b/>
                                <w:bCs/>
                                <w:color w:val="0070C0"/>
                                <w:sz w:val="28"/>
                                <w:szCs w:val="28"/>
                              </w:rPr>
                              <w:t>Syndicat Mixte du Bassin Versant de l’Andelle (SYMA)</w:t>
                            </w:r>
                          </w:p>
                          <w:p w14:paraId="519D3486" w14:textId="7FEA4093" w:rsidR="00714E15" w:rsidRPr="00893DAD" w:rsidRDefault="00714E15" w:rsidP="00360634">
                            <w:pPr>
                              <w:widowControl w:val="0"/>
                              <w:jc w:val="center"/>
                              <w:rPr>
                                <w:b/>
                                <w:bCs/>
                                <w:i/>
                                <w:iCs/>
                                <w:color w:val="0070C0"/>
                                <w:sz w:val="28"/>
                                <w:szCs w:val="28"/>
                              </w:rPr>
                            </w:pPr>
                            <w:bookmarkStart w:id="12" w:name="_Hlk23750283"/>
                            <w:r w:rsidRPr="00893DAD">
                              <w:rPr>
                                <w:b/>
                                <w:bCs/>
                                <w:i/>
                                <w:iCs/>
                                <w:color w:val="0070C0"/>
                                <w:sz w:val="28"/>
                                <w:szCs w:val="28"/>
                              </w:rPr>
                              <w:t>Maîtrise d’œuvre pour la protection des sous-bassins versants de la Côte de l’Essart et de la Côte de Grainville</w:t>
                            </w:r>
                          </w:p>
                          <w:bookmarkEnd w:id="12"/>
                          <w:p w14:paraId="2141CE13" w14:textId="623EAD9A" w:rsidR="00714E15" w:rsidRPr="00F54CC0" w:rsidRDefault="00714E15" w:rsidP="00360634">
                            <w:pPr>
                              <w:widowControl w:val="0"/>
                              <w:jc w:val="center"/>
                              <w:rPr>
                                <w:b/>
                                <w:bCs/>
                                <w:i/>
                                <w:iCs/>
                                <w:sz w:val="28"/>
                                <w:szCs w:val="28"/>
                              </w:rPr>
                            </w:pPr>
                            <w:r w:rsidRPr="00F54CC0">
                              <w:rPr>
                                <w:b/>
                                <w:bCs/>
                                <w:i/>
                                <w:iCs/>
                                <w:sz w:val="28"/>
                                <w:szCs w:val="28"/>
                              </w:rPr>
                              <w:t>MISE EN COMPATIBILITE DU PLAN LOCAL D'URBANISME DE LA COMMUNE DE VANDRIMARE (27)</w:t>
                            </w:r>
                          </w:p>
                        </w:txbxContent>
                      </wps:txbx>
                      <wps:bodyPr rot="0" vert="horz" wrap="square" lIns="36576" tIns="36576" rIns="36576" bIns="36576" anchor="t" anchorCtr="0" upright="1">
                        <a:noAutofit/>
                      </wps:bodyPr>
                    </wps:wsp>
                  </a:graphicData>
                </a:graphic>
              </wp:inline>
            </w:drawing>
          </mc:Choice>
          <mc:Fallback>
            <w:pict>
              <v:shapetype w14:anchorId="5E7D86DE" id="_x0000_t202" coordsize="21600,21600" o:spt="202" path="m,l,21600r21600,l21600,xe">
                <v:stroke joinstyle="miter"/>
                <v:path gradientshapeok="t" o:connecttype="rect"/>
              </v:shapetype>
              <v:shape id="Zone de texte 10" o:spid="_x0000_s1026" type="#_x0000_t202" style="width:488.05pt;height:9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" strokeweight="2pt" insetpen="t">
                <v:shadow color="#ccc"/>
                <v:textbox inset="2.88pt,2.88pt,2.88pt,2.88pt">
                  <w:txbxContent>
                    <w:p w14:paraId="457AFFBE" w14:textId="5E2DDE2A" w:rsidR="00714E15" w:rsidRPr="00893DAD" w:rsidRDefault="00714E15" w:rsidP="00360634">
                      <w:pPr>
                        <w:widowControl w:val="0"/>
                        <w:jc w:val="center"/>
                        <w:rPr>
                          <w:b/>
                          <w:bCs/>
                          <w:color w:val="0070C0"/>
                          <w:sz w:val="28"/>
                          <w:szCs w:val="28"/>
                        </w:rPr>
                      </w:pPr>
                      <w:r w:rsidRPr="00893DAD">
                        <w:rPr>
                          <w:b/>
                          <w:bCs/>
                          <w:color w:val="0070C0"/>
                          <w:sz w:val="28"/>
                          <w:szCs w:val="28"/>
                        </w:rPr>
                        <w:t>Syndicat Mixte du Bassin Versant de l’Andelle (SYMA)</w:t>
                      </w:r>
                    </w:p>
                    <w:p w14:paraId="519D3486" w14:textId="7FEA4093" w:rsidR="00714E15" w:rsidRPr="00893DAD" w:rsidRDefault="00714E15" w:rsidP="00360634">
                      <w:pPr>
                        <w:widowControl w:val="0"/>
                        <w:jc w:val="center"/>
                        <w:rPr>
                          <w:b/>
                          <w:bCs/>
                          <w:i/>
                          <w:iCs/>
                          <w:color w:val="0070C0"/>
                          <w:sz w:val="28"/>
                          <w:szCs w:val="28"/>
                        </w:rPr>
                      </w:pPr>
                      <w:bookmarkStart w:id="13" w:name="_Hlk23750283"/>
                      <w:r w:rsidRPr="00893DAD">
                        <w:rPr>
                          <w:b/>
                          <w:bCs/>
                          <w:i/>
                          <w:iCs/>
                          <w:color w:val="0070C0"/>
                          <w:sz w:val="28"/>
                          <w:szCs w:val="28"/>
                        </w:rPr>
                        <w:t>Maîtrise d’œuvre pour la protection des sous-bassins versants de la Côte de l’Essart et de la Côte de Grainville</w:t>
                      </w:r>
                    </w:p>
                    <w:bookmarkEnd w:id="13"/>
                    <w:p w14:paraId="2141CE13" w14:textId="623EAD9A" w:rsidR="00714E15" w:rsidRPr="00F54CC0" w:rsidRDefault="00714E15" w:rsidP="00360634">
                      <w:pPr>
                        <w:widowControl w:val="0"/>
                        <w:jc w:val="center"/>
                        <w:rPr>
                          <w:b/>
                          <w:bCs/>
                          <w:i/>
                          <w:iCs/>
                          <w:sz w:val="28"/>
                          <w:szCs w:val="28"/>
                        </w:rPr>
                      </w:pPr>
                      <w:r w:rsidRPr="00F54CC0">
                        <w:rPr>
                          <w:b/>
                          <w:bCs/>
                          <w:i/>
                          <w:iCs/>
                          <w:sz w:val="28"/>
                          <w:szCs w:val="28"/>
                        </w:rPr>
                        <w:t>MISE EN COMPATIBILITE DU PLAN LOCAL D'URBANISME DE LA COMMUNE DE VANDRIMARE (27)</w:t>
                      </w:r>
                    </w:p>
                  </w:txbxContent>
                </v:textbox>
                <w10:anchorlock/>
              </v:shape>
            </w:pict>
          </mc:Fallback>
        </mc:AlternateContent>
      </w:r>
    </w:p>
    <w:p w14:paraId="3965831F" w14:textId="2E81B2EA" w:rsidR="00A801CD" w:rsidRDefault="00A801CD" w:rsidP="00D639D0"/>
    <w:p w14:paraId="11860209" w14:textId="1E4ED1E1" w:rsidR="00A801CD" w:rsidRPr="00A801CD" w:rsidRDefault="00A801CD" w:rsidP="00D639D0">
      <w:pPr>
        <w:rPr>
          <w:u w:val="single"/>
        </w:rPr>
      </w:pPr>
      <w:r w:rsidRPr="00A801CD">
        <w:rPr>
          <w:u w:val="single"/>
        </w:rPr>
        <w:t>Maître d’ouvrage :</w:t>
      </w:r>
    </w:p>
    <w:p w14:paraId="222D77D3" w14:textId="77777777" w:rsidR="00A801CD" w:rsidRDefault="00A801CD" w:rsidP="00A801CD">
      <w:r>
        <w:t>Syndicat Mixte du Bassin Versant de l'Andelle (SYMA)</w:t>
      </w:r>
    </w:p>
    <w:p w14:paraId="455A906D" w14:textId="77777777" w:rsidR="00A801CD" w:rsidRDefault="00A801CD" w:rsidP="00A801CD">
      <w:r>
        <w:t>18 route de la Capelle</w:t>
      </w:r>
    </w:p>
    <w:p w14:paraId="3E6376F8" w14:textId="77777777" w:rsidR="00A801CD" w:rsidRDefault="00A801CD" w:rsidP="00A801CD">
      <w:r>
        <w:t>76780 CROISY-SUR-ANDELLE</w:t>
      </w:r>
    </w:p>
    <w:p w14:paraId="08D7EBFA" w14:textId="77777777" w:rsidR="00A801CD" w:rsidRDefault="00A801CD" w:rsidP="00A801CD">
      <w:r>
        <w:t>Email : sleloup@bv-andelle.fr</w:t>
      </w:r>
    </w:p>
    <w:p w14:paraId="4A0BA744" w14:textId="092E983D" w:rsidR="00A801CD" w:rsidRDefault="00A801CD" w:rsidP="00D639D0">
      <w:r>
        <w:t>Tel : 06 48 93 16 94 / 02 35 23 52 57</w:t>
      </w:r>
    </w:p>
    <w:p w14:paraId="6C911C90" w14:textId="316D2D2D" w:rsidR="00913B9B" w:rsidRPr="00F54CC0" w:rsidRDefault="00A801CD" w:rsidP="00D639D0">
      <w:r w:rsidRPr="00F54CC0">
        <w:t>Document établi par </w:t>
      </w:r>
      <w:r w:rsidR="00F54CC0" w:rsidRPr="00F54CC0">
        <w:t xml:space="preserve">le </w:t>
      </w:r>
      <w:r w:rsidRPr="00F54CC0">
        <w:t>SYMA</w:t>
      </w:r>
      <w:r w:rsidR="00F54CC0" w:rsidRPr="00F54CC0">
        <w:t xml:space="preserve"> et r</w:t>
      </w:r>
      <w:r w:rsidRPr="00F54CC0">
        <w:t>édigé</w:t>
      </w:r>
      <w:r w:rsidR="000377A3" w:rsidRPr="00F54CC0">
        <w:t xml:space="preserve"> par LELOUP Sébastien</w:t>
      </w:r>
    </w:p>
    <w:p w14:paraId="3281DD49" w14:textId="3EA1BE86" w:rsidR="00A801CD" w:rsidRDefault="00A801CD" w:rsidP="00D639D0"/>
    <w:p w14:paraId="7E0F24D7" w14:textId="5E16E468" w:rsidR="00F54CC0" w:rsidRPr="00F54CC0" w:rsidRDefault="00427044" w:rsidP="00D639D0">
      <w:pPr>
        <w:rPr>
          <w:u w:val="single"/>
        </w:rPr>
      </w:pPr>
      <w:r>
        <w:rPr>
          <w:noProof/>
        </w:rPr>
        <w:drawing>
          <wp:anchor distT="0" distB="0" distL="114300" distR="114300" simplePos="0" relativeHeight="251660288" behindDoc="0" locked="0" layoutInCell="1" allowOverlap="1" wp14:anchorId="249DFDB5" wp14:editId="16CA62C9">
            <wp:simplePos x="0" y="0"/>
            <wp:positionH relativeFrom="margin">
              <wp:posOffset>2788219</wp:posOffset>
            </wp:positionH>
            <wp:positionV relativeFrom="paragraph">
              <wp:posOffset>9193</wp:posOffset>
            </wp:positionV>
            <wp:extent cx="605480" cy="701749"/>
            <wp:effectExtent l="0" t="0" r="4445" b="3175"/>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pic:cNvPicPr/>
                  </pic:nvPicPr>
                  <pic:blipFill>
                    <a:blip r:embed="rId8"/>
                    <a:stretch>
                      <a:fillRect/>
                    </a:stretch>
                  </pic:blipFill>
                  <pic:spPr>
                    <a:xfrm>
                      <a:off x="0" y="0"/>
                      <a:ext cx="605480" cy="701749"/>
                    </a:xfrm>
                    <a:prstGeom prst="rect">
                      <a:avLst/>
                    </a:prstGeom>
                  </pic:spPr>
                </pic:pic>
              </a:graphicData>
            </a:graphic>
            <wp14:sizeRelH relativeFrom="margin">
              <wp14:pctWidth>0</wp14:pctWidth>
            </wp14:sizeRelH>
            <wp14:sizeRelV relativeFrom="margin">
              <wp14:pctHeight>0</wp14:pctHeight>
            </wp14:sizeRelV>
          </wp:anchor>
        </w:drawing>
      </w:r>
      <w:r w:rsidR="00F54CC0" w:rsidRPr="00F54CC0">
        <w:rPr>
          <w:u w:val="single"/>
        </w:rPr>
        <w:t>Maître d’œuvre :</w:t>
      </w:r>
    </w:p>
    <w:p w14:paraId="6877451C" w14:textId="766A820F" w:rsidR="00F54CC0" w:rsidRDefault="00F54CC0" w:rsidP="00D639D0">
      <w:proofErr w:type="spellStart"/>
      <w:r>
        <w:t>Ingetec</w:t>
      </w:r>
      <w:proofErr w:type="spellEnd"/>
      <w:r>
        <w:t xml:space="preserve"> Ingénierie</w:t>
      </w:r>
    </w:p>
    <w:p w14:paraId="6E03A131" w14:textId="0D35DF82" w:rsidR="00F54CC0" w:rsidRDefault="00F54CC0" w:rsidP="00D639D0">
      <w:r>
        <w:t>Agence de Normandie (Adresse administrative)</w:t>
      </w:r>
    </w:p>
    <w:p w14:paraId="626439C1" w14:textId="321D8070" w:rsidR="00F54CC0" w:rsidRDefault="00F54CC0" w:rsidP="00D639D0">
      <w:r>
        <w:t>135 Allée Paul Langevin, immeuble Faraday</w:t>
      </w:r>
    </w:p>
    <w:p w14:paraId="42A6DBB8" w14:textId="6E0535EC" w:rsidR="00F54CC0" w:rsidRDefault="00F54CC0" w:rsidP="00D639D0">
      <w:r>
        <w:t>76230 BOIS-GUILLAUME</w:t>
      </w:r>
    </w:p>
    <w:p w14:paraId="58F28E3A" w14:textId="77777777" w:rsidR="00427044" w:rsidRDefault="00427044" w:rsidP="00D639D0"/>
    <w:p w14:paraId="6380D0E1" w14:textId="3D21F9ED" w:rsidR="00BF2AD5" w:rsidRDefault="000B4499" w:rsidP="00F54CC0">
      <w:pPr>
        <w:jc w:val="center"/>
      </w:pPr>
      <w:r>
        <w:rPr>
          <w:noProof/>
        </w:rPr>
        <w:drawing>
          <wp:inline distT="0" distB="0" distL="0" distR="0" wp14:anchorId="6A3DA057" wp14:editId="6D3C7C31">
            <wp:extent cx="3954779" cy="1450428"/>
            <wp:effectExtent l="0" t="0" r="8255" b="0"/>
            <wp:docPr id="41984" name="Image 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456" b="44634"/>
                    <a:stretch/>
                  </pic:blipFill>
                  <pic:spPr bwMode="auto">
                    <a:xfrm>
                      <a:off x="0" y="0"/>
                      <a:ext cx="3960000" cy="1452343"/>
                    </a:xfrm>
                    <a:prstGeom prst="rect">
                      <a:avLst/>
                    </a:prstGeom>
                    <a:noFill/>
                    <a:ln>
                      <a:noFill/>
                    </a:ln>
                    <a:extLst>
                      <a:ext uri="{53640926-AAD7-44D8-BBD7-CCE9431645EC}">
                        <a14:shadowObscured xmlns:a14="http://schemas.microsoft.com/office/drawing/2010/main"/>
                      </a:ext>
                    </a:extLst>
                  </pic:spPr>
                </pic:pic>
              </a:graphicData>
            </a:graphic>
          </wp:inline>
        </w:drawing>
      </w:r>
    </w:p>
    <w:p w14:paraId="6FD7B4A7" w14:textId="77777777" w:rsidR="007A1608" w:rsidRPr="007A1608" w:rsidRDefault="007A1608" w:rsidP="00F54CC0">
      <w:pPr>
        <w:jc w:val="center"/>
        <w:rPr>
          <w:sz w:val="16"/>
          <w:szCs w:val="16"/>
        </w:rPr>
      </w:pPr>
    </w:p>
    <w:p w14:paraId="7E89959F" w14:textId="1E7724E0" w:rsidR="0049649D" w:rsidRDefault="007A1608" w:rsidP="00F54CC0">
      <w:pPr>
        <w:jc w:val="center"/>
      </w:pPr>
      <w:r>
        <w:rPr>
          <w:noProof/>
        </w:rPr>
        <w:drawing>
          <wp:inline distT="0" distB="0" distL="0" distR="0" wp14:anchorId="5BCE5C85" wp14:editId="44754AB7">
            <wp:extent cx="3960000" cy="1594243"/>
            <wp:effectExtent l="0" t="0" r="254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080" b="43232"/>
                    <a:stretch/>
                  </pic:blipFill>
                  <pic:spPr bwMode="auto">
                    <a:xfrm>
                      <a:off x="0" y="0"/>
                      <a:ext cx="3960000" cy="1594243"/>
                    </a:xfrm>
                    <a:prstGeom prst="rect">
                      <a:avLst/>
                    </a:prstGeom>
                    <a:noFill/>
                    <a:ln>
                      <a:noFill/>
                    </a:ln>
                    <a:extLst>
                      <a:ext uri="{53640926-AAD7-44D8-BBD7-CCE9431645EC}">
                        <a14:shadowObscured xmlns:a14="http://schemas.microsoft.com/office/drawing/2010/main"/>
                      </a:ext>
                    </a:extLst>
                  </pic:spPr>
                </pic:pic>
              </a:graphicData>
            </a:graphic>
          </wp:inline>
        </w:drawing>
      </w:r>
    </w:p>
    <w:p w14:paraId="087DE760" w14:textId="2A445FE2" w:rsidR="00666157" w:rsidRDefault="00666157" w:rsidP="00F54CC0">
      <w:pPr>
        <w:pStyle w:val="Lgende"/>
        <w:jc w:val="center"/>
      </w:pPr>
      <w:bookmarkStart w:id="14" w:name="_Toc42153360"/>
      <w:r>
        <w:t xml:space="preserve">Figure </w:t>
      </w:r>
      <w:r w:rsidR="00F03E2D">
        <w:rPr>
          <w:noProof/>
        </w:rPr>
        <w:fldChar w:fldCharType="begin"/>
      </w:r>
      <w:r w:rsidR="00F03E2D">
        <w:rPr>
          <w:noProof/>
        </w:rPr>
        <w:instrText xml:space="preserve"> SEQ Figure \* ARABIC </w:instrText>
      </w:r>
      <w:r w:rsidR="00F03E2D">
        <w:rPr>
          <w:noProof/>
        </w:rPr>
        <w:fldChar w:fldCharType="separate"/>
      </w:r>
      <w:r w:rsidR="00737AC3">
        <w:rPr>
          <w:noProof/>
        </w:rPr>
        <w:t>1</w:t>
      </w:r>
      <w:r w:rsidR="00F03E2D">
        <w:rPr>
          <w:noProof/>
        </w:rPr>
        <w:fldChar w:fldCharType="end"/>
      </w:r>
      <w:r>
        <w:t xml:space="preserve">: </w:t>
      </w:r>
      <w:r w:rsidR="005F606A">
        <w:t xml:space="preserve">inondations </w:t>
      </w:r>
      <w:r w:rsidR="007D5285">
        <w:t>sur le sous-bassin versant de la Côte de l’Essart</w:t>
      </w:r>
      <w:r w:rsidR="005F606A">
        <w:t xml:space="preserve"> en janvier 2018</w:t>
      </w:r>
      <w:bookmarkEnd w:id="14"/>
    </w:p>
    <w:p w14:paraId="36106947" w14:textId="77777777" w:rsidR="007D5285" w:rsidRDefault="007D5285" w:rsidP="0049649D">
      <w:pPr>
        <w:rPr>
          <w:rFonts w:ascii="Calibri" w:hAnsi="Calibri"/>
          <w:i/>
          <w:iCs/>
        </w:rPr>
      </w:pPr>
    </w:p>
    <w:p w14:paraId="715E2292" w14:textId="7A603806" w:rsidR="0049649D" w:rsidRDefault="0049649D" w:rsidP="0049649D">
      <w:pPr>
        <w:rPr>
          <w:rFonts w:ascii="Calibri" w:hAnsi="Calibri"/>
          <w:i/>
          <w:iCs/>
        </w:rPr>
      </w:pPr>
      <w:r>
        <w:rPr>
          <w:rFonts w:ascii="Calibri" w:hAnsi="Calibri"/>
          <w:i/>
          <w:iCs/>
        </w:rPr>
        <w:t>Programme mené avec le concours financier de</w:t>
      </w:r>
      <w:r w:rsidR="00FF314E">
        <w:rPr>
          <w:rFonts w:ascii="Calibri" w:hAnsi="Calibri"/>
          <w:i/>
          <w:iCs/>
        </w:rPr>
        <w:t xml:space="preserve"> </w:t>
      </w:r>
      <w:r>
        <w:rPr>
          <w:rFonts w:ascii="Calibri" w:hAnsi="Calibri"/>
          <w:i/>
          <w:iCs/>
        </w:rPr>
        <w:t>:</w:t>
      </w:r>
    </w:p>
    <w:p w14:paraId="0258E03A" w14:textId="65DCAB2C" w:rsidR="0049649D" w:rsidRDefault="00013514" w:rsidP="0049649D">
      <w:pPr>
        <w:rPr>
          <w:rFonts w:ascii="Calibri" w:hAnsi="Calibri"/>
          <w:i/>
          <w:iCs/>
        </w:rPr>
      </w:pPr>
      <w:r>
        <w:rPr>
          <w:noProof/>
          <w:lang w:eastAsia="fr-FR"/>
        </w:rPr>
        <w:drawing>
          <wp:anchor distT="0" distB="0" distL="114300" distR="114300" simplePos="0" relativeHeight="251657216" behindDoc="0" locked="0" layoutInCell="1" allowOverlap="1" wp14:anchorId="04D0701E" wp14:editId="62C027B8">
            <wp:simplePos x="0" y="0"/>
            <wp:positionH relativeFrom="margin">
              <wp:posOffset>3954145</wp:posOffset>
            </wp:positionH>
            <wp:positionV relativeFrom="margin">
              <wp:posOffset>6679565</wp:posOffset>
            </wp:positionV>
            <wp:extent cx="0" cy="0"/>
            <wp:effectExtent l="0" t="0" r="0" b="0"/>
            <wp:wrapSquare wrapText="bothSides"/>
            <wp:docPr id="3" name="Image 3" descr="Logo_Région_Norman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Région_Normandi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14:sizeRelH relativeFrom="page">
              <wp14:pctWidth>0</wp14:pctWidth>
            </wp14:sizeRelH>
            <wp14:sizeRelV relativeFrom="page">
              <wp14:pctHeight>0</wp14:pctHeight>
            </wp14:sizeRelV>
          </wp:anchor>
        </w:drawing>
      </w:r>
      <w:r w:rsidR="0049649D">
        <w:rPr>
          <w:noProof/>
          <w:lang w:eastAsia="fr-FR"/>
        </w:rPr>
        <w:drawing>
          <wp:inline distT="0" distB="0" distL="0" distR="0" wp14:anchorId="3AC78FE6" wp14:editId="00C0A480">
            <wp:extent cx="1423035" cy="719455"/>
            <wp:effectExtent l="0" t="0" r="5715" b="4445"/>
            <wp:docPr id="4" name="Image 4" descr="C:\Users\Public\Documents\03_Images\Logo_SIBA\AESN\AE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Public\Documents\03_Images\Logo_SIBA\AESN\AES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3035" cy="719455"/>
                    </a:xfrm>
                    <a:prstGeom prst="rect">
                      <a:avLst/>
                    </a:prstGeom>
                    <a:noFill/>
                    <a:ln>
                      <a:noFill/>
                    </a:ln>
                  </pic:spPr>
                </pic:pic>
              </a:graphicData>
            </a:graphic>
          </wp:inline>
        </w:drawing>
      </w:r>
      <w:r w:rsidR="0049649D">
        <w:rPr>
          <w:noProof/>
          <w:lang w:eastAsia="fr-FR"/>
        </w:rPr>
        <w:drawing>
          <wp:inline distT="0" distB="0" distL="0" distR="0" wp14:anchorId="2ADFE788" wp14:editId="79737021">
            <wp:extent cx="2286212" cy="720000"/>
            <wp:effectExtent l="0" t="0" r="0" b="4445"/>
            <wp:docPr id="2" name="Image 2" descr="C:\Users\Public\Documents\03_Images\Logo_SIBA\EURE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Public\Documents\03_Images\Logo_SIBA\EURElogo.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212" cy="720000"/>
                    </a:xfrm>
                    <a:prstGeom prst="rect">
                      <a:avLst/>
                    </a:prstGeom>
                    <a:noFill/>
                    <a:ln>
                      <a:noFill/>
                    </a:ln>
                  </pic:spPr>
                </pic:pic>
              </a:graphicData>
            </a:graphic>
          </wp:inline>
        </w:drawing>
      </w:r>
      <w:r w:rsidR="007D5285">
        <w:rPr>
          <w:rFonts w:ascii="Calibri" w:hAnsi="Calibri"/>
          <w:i/>
          <w:iCs/>
        </w:rPr>
        <w:t xml:space="preserve"> </w:t>
      </w:r>
      <w:r w:rsidR="007D5285">
        <w:rPr>
          <w:rFonts w:ascii="Calibri" w:hAnsi="Calibri"/>
          <w:i/>
          <w:iCs/>
          <w:noProof/>
        </w:rPr>
        <w:drawing>
          <wp:inline distT="0" distB="0" distL="0" distR="0" wp14:anchorId="5D9FA2BB" wp14:editId="5CA19394">
            <wp:extent cx="856285" cy="720000"/>
            <wp:effectExtent l="0" t="0" r="1270" b="4445"/>
            <wp:docPr id="5" name="Image 5" descr="Logo_Région_Norman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Région_Normandi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56285" cy="720000"/>
                    </a:xfrm>
                    <a:prstGeom prst="rect">
                      <a:avLst/>
                    </a:prstGeom>
                    <a:noFill/>
                    <a:ln>
                      <a:noFill/>
                    </a:ln>
                  </pic:spPr>
                </pic:pic>
              </a:graphicData>
            </a:graphic>
          </wp:inline>
        </w:drawing>
      </w:r>
    </w:p>
    <w:p w14:paraId="50B8624C" w14:textId="19286980" w:rsidR="00A801CD" w:rsidRDefault="00A801CD" w:rsidP="0011530D">
      <w:pPr>
        <w:jc w:val="left"/>
        <w:rPr>
          <w:rFonts w:ascii="Calibri" w:hAnsi="Calibri"/>
          <w:i/>
          <w:iCs/>
        </w:rPr>
      </w:pPr>
      <w:r>
        <w:rPr>
          <w:rFonts w:ascii="Calibri" w:hAnsi="Calibri"/>
          <w:i/>
          <w:iCs/>
        </w:rPr>
        <w:br w:type="page"/>
      </w:r>
    </w:p>
    <w:sdt>
      <w:sdtPr>
        <w:rPr>
          <w:b w:val="0"/>
          <w:color w:val="auto"/>
          <w:sz w:val="22"/>
        </w:rPr>
        <w:id w:val="893163664"/>
        <w:docPartObj>
          <w:docPartGallery w:val="Table of Contents"/>
          <w:docPartUnique/>
        </w:docPartObj>
      </w:sdtPr>
      <w:sdtEndPr>
        <w:rPr>
          <w:b/>
          <w:bCs/>
          <w:color w:val="000000"/>
          <w:sz w:val="24"/>
        </w:rPr>
      </w:sdtEndPr>
      <w:sdtContent>
        <w:p w14:paraId="6727593E" w14:textId="77777777" w:rsidR="00737AC3" w:rsidRDefault="000D440C" w:rsidP="00A7639D">
          <w:pPr>
            <w:pStyle w:val="Intro"/>
            <w:ind w:left="0" w:firstLine="0"/>
            <w:rPr>
              <w:noProof/>
            </w:rPr>
          </w:pPr>
          <w:r>
            <w:t>Sommaire</w:t>
          </w:r>
          <w:r w:rsidR="0080769B">
            <w:fldChar w:fldCharType="begin"/>
          </w:r>
          <w:r w:rsidR="0080769B">
            <w:instrText xml:space="preserve"> TOC \o "1-2" \h \z \u </w:instrText>
          </w:r>
          <w:r w:rsidR="0080769B">
            <w:fldChar w:fldCharType="separate"/>
          </w:r>
        </w:p>
        <w:p w14:paraId="6B97995B" w14:textId="014F7954" w:rsidR="00737AC3" w:rsidRDefault="00737AC3">
          <w:pPr>
            <w:pStyle w:val="TM1"/>
            <w:rPr>
              <w:rFonts w:eastAsiaTheme="minorEastAsia" w:cstheme="minorBidi"/>
              <w:b w:val="0"/>
              <w:noProof/>
              <w:lang w:eastAsia="fr-FR"/>
            </w:rPr>
          </w:pPr>
          <w:hyperlink w:anchor="_Toc42153340" w:history="1">
            <w:r w:rsidRPr="00A0451B">
              <w:rPr>
                <w:rStyle w:val="Lienhypertexte"/>
                <w:noProof/>
              </w:rPr>
              <w:t>Table des illustrations</w:t>
            </w:r>
            <w:r>
              <w:rPr>
                <w:noProof/>
                <w:webHidden/>
              </w:rPr>
              <w:tab/>
            </w:r>
            <w:r>
              <w:rPr>
                <w:noProof/>
                <w:webHidden/>
              </w:rPr>
              <w:fldChar w:fldCharType="begin"/>
            </w:r>
            <w:r>
              <w:rPr>
                <w:noProof/>
                <w:webHidden/>
              </w:rPr>
              <w:instrText xml:space="preserve"> PAGEREF _Toc42153340 \h </w:instrText>
            </w:r>
            <w:r>
              <w:rPr>
                <w:noProof/>
                <w:webHidden/>
              </w:rPr>
            </w:r>
            <w:r>
              <w:rPr>
                <w:noProof/>
                <w:webHidden/>
              </w:rPr>
              <w:fldChar w:fldCharType="separate"/>
            </w:r>
            <w:r>
              <w:rPr>
                <w:noProof/>
                <w:webHidden/>
              </w:rPr>
              <w:t>2</w:t>
            </w:r>
            <w:r>
              <w:rPr>
                <w:noProof/>
                <w:webHidden/>
              </w:rPr>
              <w:fldChar w:fldCharType="end"/>
            </w:r>
          </w:hyperlink>
        </w:p>
        <w:p w14:paraId="31E31F3C" w14:textId="5989D260" w:rsidR="00737AC3" w:rsidRDefault="00737AC3">
          <w:pPr>
            <w:pStyle w:val="TM1"/>
            <w:rPr>
              <w:rFonts w:eastAsiaTheme="minorEastAsia" w:cstheme="minorBidi"/>
              <w:b w:val="0"/>
              <w:noProof/>
              <w:lang w:eastAsia="fr-FR"/>
            </w:rPr>
          </w:pPr>
          <w:hyperlink w:anchor="_Toc42153341" w:history="1">
            <w:r w:rsidRPr="00A0451B">
              <w:rPr>
                <w:rStyle w:val="Lienhypertexte"/>
                <w:noProof/>
              </w:rPr>
              <w:t>I.</w:t>
            </w:r>
            <w:r>
              <w:rPr>
                <w:rFonts w:eastAsiaTheme="minorEastAsia" w:cstheme="minorBidi"/>
                <w:b w:val="0"/>
                <w:noProof/>
                <w:lang w:eastAsia="fr-FR"/>
              </w:rPr>
              <w:tab/>
            </w:r>
            <w:r w:rsidRPr="00A0451B">
              <w:rPr>
                <w:rStyle w:val="Lienhypertexte"/>
                <w:noProof/>
              </w:rPr>
              <w:t>Objet du dossier de mise en compatibilité</w:t>
            </w:r>
            <w:r>
              <w:rPr>
                <w:noProof/>
                <w:webHidden/>
              </w:rPr>
              <w:tab/>
            </w:r>
            <w:r>
              <w:rPr>
                <w:noProof/>
                <w:webHidden/>
              </w:rPr>
              <w:fldChar w:fldCharType="begin"/>
            </w:r>
            <w:r>
              <w:rPr>
                <w:noProof/>
                <w:webHidden/>
              </w:rPr>
              <w:instrText xml:space="preserve"> PAGEREF _Toc42153341 \h </w:instrText>
            </w:r>
            <w:r>
              <w:rPr>
                <w:noProof/>
                <w:webHidden/>
              </w:rPr>
            </w:r>
            <w:r>
              <w:rPr>
                <w:noProof/>
                <w:webHidden/>
              </w:rPr>
              <w:fldChar w:fldCharType="separate"/>
            </w:r>
            <w:r>
              <w:rPr>
                <w:noProof/>
                <w:webHidden/>
              </w:rPr>
              <w:t>3</w:t>
            </w:r>
            <w:r>
              <w:rPr>
                <w:noProof/>
                <w:webHidden/>
              </w:rPr>
              <w:fldChar w:fldCharType="end"/>
            </w:r>
          </w:hyperlink>
        </w:p>
        <w:p w14:paraId="71321F47" w14:textId="3F020C00" w:rsidR="00737AC3" w:rsidRDefault="00737AC3">
          <w:pPr>
            <w:pStyle w:val="TM2"/>
            <w:tabs>
              <w:tab w:val="left" w:pos="708"/>
              <w:tab w:val="right" w:leader="dot" w:pos="10456"/>
            </w:tabs>
            <w:rPr>
              <w:rFonts w:eastAsiaTheme="minorEastAsia" w:cstheme="minorBidi"/>
              <w:noProof/>
              <w:lang w:eastAsia="fr-FR"/>
            </w:rPr>
          </w:pPr>
          <w:hyperlink w:anchor="_Toc42153342" w:history="1">
            <w:r w:rsidRPr="00A0451B">
              <w:rPr>
                <w:rStyle w:val="Lienhypertexte"/>
                <w:noProof/>
                <w14:scene3d>
                  <w14:camera w14:prst="orthographicFront"/>
                  <w14:lightRig w14:rig="threePt" w14:dir="t">
                    <w14:rot w14:lat="0" w14:lon="0" w14:rev="0"/>
                  </w14:lightRig>
                </w14:scene3d>
              </w:rPr>
              <w:t>I.1</w:t>
            </w:r>
            <w:r>
              <w:rPr>
                <w:rFonts w:eastAsiaTheme="minorEastAsia" w:cstheme="minorBidi"/>
                <w:noProof/>
                <w:lang w:eastAsia="fr-FR"/>
              </w:rPr>
              <w:tab/>
            </w:r>
            <w:r w:rsidRPr="00A0451B">
              <w:rPr>
                <w:rStyle w:val="Lienhypertexte"/>
                <w:noProof/>
              </w:rPr>
              <w:t>Objet du dossier</w:t>
            </w:r>
            <w:r>
              <w:rPr>
                <w:noProof/>
                <w:webHidden/>
              </w:rPr>
              <w:tab/>
            </w:r>
            <w:r>
              <w:rPr>
                <w:noProof/>
                <w:webHidden/>
              </w:rPr>
              <w:fldChar w:fldCharType="begin"/>
            </w:r>
            <w:r>
              <w:rPr>
                <w:noProof/>
                <w:webHidden/>
              </w:rPr>
              <w:instrText xml:space="preserve"> PAGEREF _Toc42153342 \h </w:instrText>
            </w:r>
            <w:r>
              <w:rPr>
                <w:noProof/>
                <w:webHidden/>
              </w:rPr>
            </w:r>
            <w:r>
              <w:rPr>
                <w:noProof/>
                <w:webHidden/>
              </w:rPr>
              <w:fldChar w:fldCharType="separate"/>
            </w:r>
            <w:r>
              <w:rPr>
                <w:noProof/>
                <w:webHidden/>
              </w:rPr>
              <w:t>3</w:t>
            </w:r>
            <w:r>
              <w:rPr>
                <w:noProof/>
                <w:webHidden/>
              </w:rPr>
              <w:fldChar w:fldCharType="end"/>
            </w:r>
          </w:hyperlink>
        </w:p>
        <w:p w14:paraId="2AE6E8DF" w14:textId="384DA393" w:rsidR="00737AC3" w:rsidRDefault="00737AC3">
          <w:pPr>
            <w:pStyle w:val="TM2"/>
            <w:tabs>
              <w:tab w:val="left" w:pos="708"/>
              <w:tab w:val="right" w:leader="dot" w:pos="10456"/>
            </w:tabs>
            <w:rPr>
              <w:rFonts w:eastAsiaTheme="minorEastAsia" w:cstheme="minorBidi"/>
              <w:noProof/>
              <w:lang w:eastAsia="fr-FR"/>
            </w:rPr>
          </w:pPr>
          <w:hyperlink w:anchor="_Toc42153343" w:history="1">
            <w:r w:rsidRPr="00A0451B">
              <w:rPr>
                <w:rStyle w:val="Lienhypertexte"/>
                <w:noProof/>
                <w14:scene3d>
                  <w14:camera w14:prst="orthographicFront"/>
                  <w14:lightRig w14:rig="threePt" w14:dir="t">
                    <w14:rot w14:lat="0" w14:lon="0" w14:rev="0"/>
                  </w14:lightRig>
                </w14:scene3d>
              </w:rPr>
              <w:t>I.2</w:t>
            </w:r>
            <w:r>
              <w:rPr>
                <w:rFonts w:eastAsiaTheme="minorEastAsia" w:cstheme="minorBidi"/>
                <w:noProof/>
                <w:lang w:eastAsia="fr-FR"/>
              </w:rPr>
              <w:tab/>
            </w:r>
            <w:r w:rsidRPr="00A0451B">
              <w:rPr>
                <w:rStyle w:val="Lienhypertexte"/>
                <w:noProof/>
              </w:rPr>
              <w:t>Procédure de mise en compatibilité du document d’urbanisme</w:t>
            </w:r>
            <w:r>
              <w:rPr>
                <w:noProof/>
                <w:webHidden/>
              </w:rPr>
              <w:tab/>
            </w:r>
            <w:r>
              <w:rPr>
                <w:noProof/>
                <w:webHidden/>
              </w:rPr>
              <w:fldChar w:fldCharType="begin"/>
            </w:r>
            <w:r>
              <w:rPr>
                <w:noProof/>
                <w:webHidden/>
              </w:rPr>
              <w:instrText xml:space="preserve"> PAGEREF _Toc42153343 \h </w:instrText>
            </w:r>
            <w:r>
              <w:rPr>
                <w:noProof/>
                <w:webHidden/>
              </w:rPr>
            </w:r>
            <w:r>
              <w:rPr>
                <w:noProof/>
                <w:webHidden/>
              </w:rPr>
              <w:fldChar w:fldCharType="separate"/>
            </w:r>
            <w:r>
              <w:rPr>
                <w:noProof/>
                <w:webHidden/>
              </w:rPr>
              <w:t>4</w:t>
            </w:r>
            <w:r>
              <w:rPr>
                <w:noProof/>
                <w:webHidden/>
              </w:rPr>
              <w:fldChar w:fldCharType="end"/>
            </w:r>
          </w:hyperlink>
        </w:p>
        <w:p w14:paraId="77807313" w14:textId="5BAFB911" w:rsidR="00737AC3" w:rsidRDefault="00737AC3">
          <w:pPr>
            <w:pStyle w:val="TM2"/>
            <w:tabs>
              <w:tab w:val="left" w:pos="708"/>
              <w:tab w:val="right" w:leader="dot" w:pos="10456"/>
            </w:tabs>
            <w:rPr>
              <w:rFonts w:eastAsiaTheme="minorEastAsia" w:cstheme="minorBidi"/>
              <w:noProof/>
              <w:lang w:eastAsia="fr-FR"/>
            </w:rPr>
          </w:pPr>
          <w:hyperlink w:anchor="_Toc42153344" w:history="1">
            <w:r w:rsidRPr="00A0451B">
              <w:rPr>
                <w:rStyle w:val="Lienhypertexte"/>
                <w:noProof/>
                <w14:scene3d>
                  <w14:camera w14:prst="orthographicFront"/>
                  <w14:lightRig w14:rig="threePt" w14:dir="t">
                    <w14:rot w14:lat="0" w14:lon="0" w14:rev="0"/>
                  </w14:lightRig>
                </w14:scene3d>
              </w:rPr>
              <w:t>I.3</w:t>
            </w:r>
            <w:r>
              <w:rPr>
                <w:rFonts w:eastAsiaTheme="minorEastAsia" w:cstheme="minorBidi"/>
                <w:noProof/>
                <w:lang w:eastAsia="fr-FR"/>
              </w:rPr>
              <w:tab/>
            </w:r>
            <w:r w:rsidRPr="00A0451B">
              <w:rPr>
                <w:rStyle w:val="Lienhypertexte"/>
                <w:noProof/>
              </w:rPr>
              <w:t>Contenu du dossier de mise en compatibilité</w:t>
            </w:r>
            <w:r>
              <w:rPr>
                <w:noProof/>
                <w:webHidden/>
              </w:rPr>
              <w:tab/>
            </w:r>
            <w:r>
              <w:rPr>
                <w:noProof/>
                <w:webHidden/>
              </w:rPr>
              <w:fldChar w:fldCharType="begin"/>
            </w:r>
            <w:r>
              <w:rPr>
                <w:noProof/>
                <w:webHidden/>
              </w:rPr>
              <w:instrText xml:space="preserve"> PAGEREF _Toc42153344 \h </w:instrText>
            </w:r>
            <w:r>
              <w:rPr>
                <w:noProof/>
                <w:webHidden/>
              </w:rPr>
            </w:r>
            <w:r>
              <w:rPr>
                <w:noProof/>
                <w:webHidden/>
              </w:rPr>
              <w:fldChar w:fldCharType="separate"/>
            </w:r>
            <w:r>
              <w:rPr>
                <w:noProof/>
                <w:webHidden/>
              </w:rPr>
              <w:t>5</w:t>
            </w:r>
            <w:r>
              <w:rPr>
                <w:noProof/>
                <w:webHidden/>
              </w:rPr>
              <w:fldChar w:fldCharType="end"/>
            </w:r>
          </w:hyperlink>
        </w:p>
        <w:p w14:paraId="15CB855C" w14:textId="094195DD" w:rsidR="00737AC3" w:rsidRDefault="00737AC3">
          <w:pPr>
            <w:pStyle w:val="TM2"/>
            <w:tabs>
              <w:tab w:val="left" w:pos="708"/>
              <w:tab w:val="right" w:leader="dot" w:pos="10456"/>
            </w:tabs>
            <w:rPr>
              <w:rFonts w:eastAsiaTheme="minorEastAsia" w:cstheme="minorBidi"/>
              <w:noProof/>
              <w:lang w:eastAsia="fr-FR"/>
            </w:rPr>
          </w:pPr>
          <w:hyperlink w:anchor="_Toc42153345" w:history="1">
            <w:r w:rsidRPr="00A0451B">
              <w:rPr>
                <w:rStyle w:val="Lienhypertexte"/>
                <w:noProof/>
                <w14:scene3d>
                  <w14:camera w14:prst="orthographicFront"/>
                  <w14:lightRig w14:rig="threePt" w14:dir="t">
                    <w14:rot w14:lat="0" w14:lon="0" w14:rev="0"/>
                  </w14:lightRig>
                </w14:scene3d>
              </w:rPr>
              <w:t>I.4</w:t>
            </w:r>
            <w:r>
              <w:rPr>
                <w:rFonts w:eastAsiaTheme="minorEastAsia" w:cstheme="minorBidi"/>
                <w:noProof/>
                <w:lang w:eastAsia="fr-FR"/>
              </w:rPr>
              <w:tab/>
            </w:r>
            <w:r w:rsidRPr="00A0451B">
              <w:rPr>
                <w:rStyle w:val="Lienhypertexte"/>
                <w:noProof/>
              </w:rPr>
              <w:t>Textes réglementaires régissant la procédure de mise en compatibilité</w:t>
            </w:r>
            <w:r>
              <w:rPr>
                <w:noProof/>
                <w:webHidden/>
              </w:rPr>
              <w:tab/>
            </w:r>
            <w:r>
              <w:rPr>
                <w:noProof/>
                <w:webHidden/>
              </w:rPr>
              <w:fldChar w:fldCharType="begin"/>
            </w:r>
            <w:r>
              <w:rPr>
                <w:noProof/>
                <w:webHidden/>
              </w:rPr>
              <w:instrText xml:space="preserve"> PAGEREF _Toc42153345 \h </w:instrText>
            </w:r>
            <w:r>
              <w:rPr>
                <w:noProof/>
                <w:webHidden/>
              </w:rPr>
            </w:r>
            <w:r>
              <w:rPr>
                <w:noProof/>
                <w:webHidden/>
              </w:rPr>
              <w:fldChar w:fldCharType="separate"/>
            </w:r>
            <w:r>
              <w:rPr>
                <w:noProof/>
                <w:webHidden/>
              </w:rPr>
              <w:t>5</w:t>
            </w:r>
            <w:r>
              <w:rPr>
                <w:noProof/>
                <w:webHidden/>
              </w:rPr>
              <w:fldChar w:fldCharType="end"/>
            </w:r>
          </w:hyperlink>
        </w:p>
        <w:p w14:paraId="3BC7CBCD" w14:textId="52487A43" w:rsidR="00737AC3" w:rsidRDefault="00737AC3">
          <w:pPr>
            <w:pStyle w:val="TM1"/>
            <w:rPr>
              <w:rFonts w:eastAsiaTheme="minorEastAsia" w:cstheme="minorBidi"/>
              <w:b w:val="0"/>
              <w:noProof/>
              <w:lang w:eastAsia="fr-FR"/>
            </w:rPr>
          </w:pPr>
          <w:hyperlink w:anchor="_Toc42153346" w:history="1">
            <w:r w:rsidRPr="00A0451B">
              <w:rPr>
                <w:rStyle w:val="Lienhypertexte"/>
                <w:noProof/>
              </w:rPr>
              <w:t>II.</w:t>
            </w:r>
            <w:r>
              <w:rPr>
                <w:rFonts w:eastAsiaTheme="minorEastAsia" w:cstheme="minorBidi"/>
                <w:b w:val="0"/>
                <w:noProof/>
                <w:lang w:eastAsia="fr-FR"/>
              </w:rPr>
              <w:tab/>
            </w:r>
            <w:r w:rsidRPr="00A0451B">
              <w:rPr>
                <w:rStyle w:val="Lienhypertexte"/>
                <w:noProof/>
              </w:rPr>
              <w:t>Présentation du projet et justification de son caractère d’utilité publique</w:t>
            </w:r>
            <w:r>
              <w:rPr>
                <w:noProof/>
                <w:webHidden/>
              </w:rPr>
              <w:tab/>
            </w:r>
            <w:r>
              <w:rPr>
                <w:noProof/>
                <w:webHidden/>
              </w:rPr>
              <w:fldChar w:fldCharType="begin"/>
            </w:r>
            <w:r>
              <w:rPr>
                <w:noProof/>
                <w:webHidden/>
              </w:rPr>
              <w:instrText xml:space="preserve"> PAGEREF _Toc42153346 \h </w:instrText>
            </w:r>
            <w:r>
              <w:rPr>
                <w:noProof/>
                <w:webHidden/>
              </w:rPr>
            </w:r>
            <w:r>
              <w:rPr>
                <w:noProof/>
                <w:webHidden/>
              </w:rPr>
              <w:fldChar w:fldCharType="separate"/>
            </w:r>
            <w:r>
              <w:rPr>
                <w:noProof/>
                <w:webHidden/>
              </w:rPr>
              <w:t>7</w:t>
            </w:r>
            <w:r>
              <w:rPr>
                <w:noProof/>
                <w:webHidden/>
              </w:rPr>
              <w:fldChar w:fldCharType="end"/>
            </w:r>
          </w:hyperlink>
        </w:p>
        <w:p w14:paraId="7AE245D8" w14:textId="5F52D534" w:rsidR="00737AC3" w:rsidRDefault="00737AC3">
          <w:pPr>
            <w:pStyle w:val="TM2"/>
            <w:tabs>
              <w:tab w:val="left" w:pos="708"/>
              <w:tab w:val="right" w:leader="dot" w:pos="10456"/>
            </w:tabs>
            <w:rPr>
              <w:rFonts w:eastAsiaTheme="minorEastAsia" w:cstheme="minorBidi"/>
              <w:noProof/>
              <w:lang w:eastAsia="fr-FR"/>
            </w:rPr>
          </w:pPr>
          <w:hyperlink w:anchor="_Toc42153347" w:history="1">
            <w:r w:rsidRPr="00A0451B">
              <w:rPr>
                <w:rStyle w:val="Lienhypertexte"/>
                <w:noProof/>
                <w14:scene3d>
                  <w14:camera w14:prst="orthographicFront"/>
                  <w14:lightRig w14:rig="threePt" w14:dir="t">
                    <w14:rot w14:lat="0" w14:lon="0" w14:rev="0"/>
                  </w14:lightRig>
                </w14:scene3d>
              </w:rPr>
              <w:t>II.1</w:t>
            </w:r>
            <w:r>
              <w:rPr>
                <w:rFonts w:eastAsiaTheme="minorEastAsia" w:cstheme="minorBidi"/>
                <w:noProof/>
                <w:lang w:eastAsia="fr-FR"/>
              </w:rPr>
              <w:tab/>
            </w:r>
            <w:r w:rsidRPr="00A0451B">
              <w:rPr>
                <w:rStyle w:val="Lienhypertexte"/>
                <w:noProof/>
              </w:rPr>
              <w:t>Contexte et objectifs du projet</w:t>
            </w:r>
            <w:r>
              <w:rPr>
                <w:noProof/>
                <w:webHidden/>
              </w:rPr>
              <w:tab/>
            </w:r>
            <w:r>
              <w:rPr>
                <w:noProof/>
                <w:webHidden/>
              </w:rPr>
              <w:fldChar w:fldCharType="begin"/>
            </w:r>
            <w:r>
              <w:rPr>
                <w:noProof/>
                <w:webHidden/>
              </w:rPr>
              <w:instrText xml:space="preserve"> PAGEREF _Toc42153347 \h </w:instrText>
            </w:r>
            <w:r>
              <w:rPr>
                <w:noProof/>
                <w:webHidden/>
              </w:rPr>
            </w:r>
            <w:r>
              <w:rPr>
                <w:noProof/>
                <w:webHidden/>
              </w:rPr>
              <w:fldChar w:fldCharType="separate"/>
            </w:r>
            <w:r>
              <w:rPr>
                <w:noProof/>
                <w:webHidden/>
              </w:rPr>
              <w:t>7</w:t>
            </w:r>
            <w:r>
              <w:rPr>
                <w:noProof/>
                <w:webHidden/>
              </w:rPr>
              <w:fldChar w:fldCharType="end"/>
            </w:r>
          </w:hyperlink>
        </w:p>
        <w:p w14:paraId="559E6F85" w14:textId="6CC9B901" w:rsidR="00737AC3" w:rsidRDefault="00737AC3">
          <w:pPr>
            <w:pStyle w:val="TM2"/>
            <w:tabs>
              <w:tab w:val="left" w:pos="708"/>
              <w:tab w:val="right" w:leader="dot" w:pos="10456"/>
            </w:tabs>
            <w:rPr>
              <w:rFonts w:eastAsiaTheme="minorEastAsia" w:cstheme="minorBidi"/>
              <w:noProof/>
              <w:lang w:eastAsia="fr-FR"/>
            </w:rPr>
          </w:pPr>
          <w:hyperlink w:anchor="_Toc42153348" w:history="1">
            <w:r w:rsidRPr="00A0451B">
              <w:rPr>
                <w:rStyle w:val="Lienhypertexte"/>
                <w:noProof/>
                <w14:scene3d>
                  <w14:camera w14:prst="orthographicFront"/>
                  <w14:lightRig w14:rig="threePt" w14:dir="t">
                    <w14:rot w14:lat="0" w14:lon="0" w14:rev="0"/>
                  </w14:lightRig>
                </w14:scene3d>
              </w:rPr>
              <w:t>II.2</w:t>
            </w:r>
            <w:r>
              <w:rPr>
                <w:rFonts w:eastAsiaTheme="minorEastAsia" w:cstheme="minorBidi"/>
                <w:noProof/>
                <w:lang w:eastAsia="fr-FR"/>
              </w:rPr>
              <w:tab/>
            </w:r>
            <w:r w:rsidRPr="00A0451B">
              <w:rPr>
                <w:rStyle w:val="Lienhypertexte"/>
                <w:noProof/>
              </w:rPr>
              <w:t>Justifications du caractère d’utilité publique du projet</w:t>
            </w:r>
            <w:r>
              <w:rPr>
                <w:noProof/>
                <w:webHidden/>
              </w:rPr>
              <w:tab/>
            </w:r>
            <w:r>
              <w:rPr>
                <w:noProof/>
                <w:webHidden/>
              </w:rPr>
              <w:fldChar w:fldCharType="begin"/>
            </w:r>
            <w:r>
              <w:rPr>
                <w:noProof/>
                <w:webHidden/>
              </w:rPr>
              <w:instrText xml:space="preserve"> PAGEREF _Toc42153348 \h </w:instrText>
            </w:r>
            <w:r>
              <w:rPr>
                <w:noProof/>
                <w:webHidden/>
              </w:rPr>
            </w:r>
            <w:r>
              <w:rPr>
                <w:noProof/>
                <w:webHidden/>
              </w:rPr>
              <w:fldChar w:fldCharType="separate"/>
            </w:r>
            <w:r>
              <w:rPr>
                <w:noProof/>
                <w:webHidden/>
              </w:rPr>
              <w:t>7</w:t>
            </w:r>
            <w:r>
              <w:rPr>
                <w:noProof/>
                <w:webHidden/>
              </w:rPr>
              <w:fldChar w:fldCharType="end"/>
            </w:r>
          </w:hyperlink>
        </w:p>
        <w:p w14:paraId="3A292B7E" w14:textId="5529CE4D" w:rsidR="00737AC3" w:rsidRDefault="00737AC3">
          <w:pPr>
            <w:pStyle w:val="TM2"/>
            <w:tabs>
              <w:tab w:val="left" w:pos="708"/>
              <w:tab w:val="right" w:leader="dot" w:pos="10456"/>
            </w:tabs>
            <w:rPr>
              <w:rFonts w:eastAsiaTheme="minorEastAsia" w:cstheme="minorBidi"/>
              <w:noProof/>
              <w:lang w:eastAsia="fr-FR"/>
            </w:rPr>
          </w:pPr>
          <w:hyperlink w:anchor="_Toc42153349" w:history="1">
            <w:r w:rsidRPr="00A0451B">
              <w:rPr>
                <w:rStyle w:val="Lienhypertexte"/>
                <w:noProof/>
                <w14:scene3d>
                  <w14:camera w14:prst="orthographicFront"/>
                  <w14:lightRig w14:rig="threePt" w14:dir="t">
                    <w14:rot w14:lat="0" w14:lon="0" w14:rev="0"/>
                  </w14:lightRig>
                </w14:scene3d>
              </w:rPr>
              <w:t>II.3</w:t>
            </w:r>
            <w:r>
              <w:rPr>
                <w:rFonts w:eastAsiaTheme="minorEastAsia" w:cstheme="minorBidi"/>
                <w:noProof/>
                <w:lang w:eastAsia="fr-FR"/>
              </w:rPr>
              <w:tab/>
            </w:r>
            <w:r w:rsidRPr="00A0451B">
              <w:rPr>
                <w:rStyle w:val="Lienhypertexte"/>
                <w:noProof/>
              </w:rPr>
              <w:t>Caractéristiques générales du projet</w:t>
            </w:r>
            <w:r>
              <w:rPr>
                <w:noProof/>
                <w:webHidden/>
              </w:rPr>
              <w:tab/>
            </w:r>
            <w:r>
              <w:rPr>
                <w:noProof/>
                <w:webHidden/>
              </w:rPr>
              <w:fldChar w:fldCharType="begin"/>
            </w:r>
            <w:r>
              <w:rPr>
                <w:noProof/>
                <w:webHidden/>
              </w:rPr>
              <w:instrText xml:space="preserve"> PAGEREF _Toc42153349 \h </w:instrText>
            </w:r>
            <w:r>
              <w:rPr>
                <w:noProof/>
                <w:webHidden/>
              </w:rPr>
            </w:r>
            <w:r>
              <w:rPr>
                <w:noProof/>
                <w:webHidden/>
              </w:rPr>
              <w:fldChar w:fldCharType="separate"/>
            </w:r>
            <w:r>
              <w:rPr>
                <w:noProof/>
                <w:webHidden/>
              </w:rPr>
              <w:t>8</w:t>
            </w:r>
            <w:r>
              <w:rPr>
                <w:noProof/>
                <w:webHidden/>
              </w:rPr>
              <w:fldChar w:fldCharType="end"/>
            </w:r>
          </w:hyperlink>
        </w:p>
        <w:p w14:paraId="58764302" w14:textId="1E4800A6" w:rsidR="00737AC3" w:rsidRDefault="00737AC3">
          <w:pPr>
            <w:pStyle w:val="TM1"/>
            <w:rPr>
              <w:rFonts w:eastAsiaTheme="minorEastAsia" w:cstheme="minorBidi"/>
              <w:b w:val="0"/>
              <w:noProof/>
              <w:lang w:eastAsia="fr-FR"/>
            </w:rPr>
          </w:pPr>
          <w:hyperlink w:anchor="_Toc42153350" w:history="1">
            <w:r w:rsidRPr="00A0451B">
              <w:rPr>
                <w:rStyle w:val="Lienhypertexte"/>
                <w:noProof/>
              </w:rPr>
              <w:t>III.</w:t>
            </w:r>
            <w:r>
              <w:rPr>
                <w:rFonts w:eastAsiaTheme="minorEastAsia" w:cstheme="minorBidi"/>
                <w:b w:val="0"/>
                <w:noProof/>
                <w:lang w:eastAsia="fr-FR"/>
              </w:rPr>
              <w:tab/>
            </w:r>
            <w:r w:rsidRPr="00A0451B">
              <w:rPr>
                <w:rStyle w:val="Lienhypertexte"/>
                <w:noProof/>
              </w:rPr>
              <w:t>Incidences et mesures intégrées au projet du SYMA</w:t>
            </w:r>
            <w:r>
              <w:rPr>
                <w:noProof/>
                <w:webHidden/>
              </w:rPr>
              <w:tab/>
            </w:r>
            <w:r>
              <w:rPr>
                <w:noProof/>
                <w:webHidden/>
              </w:rPr>
              <w:fldChar w:fldCharType="begin"/>
            </w:r>
            <w:r>
              <w:rPr>
                <w:noProof/>
                <w:webHidden/>
              </w:rPr>
              <w:instrText xml:space="preserve"> PAGEREF _Toc42153350 \h </w:instrText>
            </w:r>
            <w:r>
              <w:rPr>
                <w:noProof/>
                <w:webHidden/>
              </w:rPr>
            </w:r>
            <w:r>
              <w:rPr>
                <w:noProof/>
                <w:webHidden/>
              </w:rPr>
              <w:fldChar w:fldCharType="separate"/>
            </w:r>
            <w:r>
              <w:rPr>
                <w:noProof/>
                <w:webHidden/>
              </w:rPr>
              <w:t>12</w:t>
            </w:r>
            <w:r>
              <w:rPr>
                <w:noProof/>
                <w:webHidden/>
              </w:rPr>
              <w:fldChar w:fldCharType="end"/>
            </w:r>
          </w:hyperlink>
        </w:p>
        <w:p w14:paraId="4BF59372" w14:textId="518C0B83" w:rsidR="00737AC3" w:rsidRDefault="00737AC3">
          <w:pPr>
            <w:pStyle w:val="TM2"/>
            <w:tabs>
              <w:tab w:val="left" w:pos="708"/>
              <w:tab w:val="right" w:leader="dot" w:pos="10456"/>
            </w:tabs>
            <w:rPr>
              <w:rFonts w:eastAsiaTheme="minorEastAsia" w:cstheme="minorBidi"/>
              <w:noProof/>
              <w:lang w:eastAsia="fr-FR"/>
            </w:rPr>
          </w:pPr>
          <w:hyperlink w:anchor="_Toc42153351" w:history="1">
            <w:r w:rsidRPr="00A0451B">
              <w:rPr>
                <w:rStyle w:val="Lienhypertexte"/>
                <w:noProof/>
                <w14:scene3d>
                  <w14:camera w14:prst="orthographicFront"/>
                  <w14:lightRig w14:rig="threePt" w14:dir="t">
                    <w14:rot w14:lat="0" w14:lon="0" w14:rev="0"/>
                  </w14:lightRig>
                </w14:scene3d>
              </w:rPr>
              <w:t>III.1</w:t>
            </w:r>
            <w:r>
              <w:rPr>
                <w:rFonts w:eastAsiaTheme="minorEastAsia" w:cstheme="minorBidi"/>
                <w:noProof/>
                <w:lang w:eastAsia="fr-FR"/>
              </w:rPr>
              <w:tab/>
            </w:r>
            <w:r w:rsidRPr="00A0451B">
              <w:rPr>
                <w:rStyle w:val="Lienhypertexte"/>
                <w:noProof/>
              </w:rPr>
              <w:t>Incidences sur le réseau hydrographique et mesures</w:t>
            </w:r>
            <w:r>
              <w:rPr>
                <w:noProof/>
                <w:webHidden/>
              </w:rPr>
              <w:tab/>
            </w:r>
            <w:r>
              <w:rPr>
                <w:noProof/>
                <w:webHidden/>
              </w:rPr>
              <w:fldChar w:fldCharType="begin"/>
            </w:r>
            <w:r>
              <w:rPr>
                <w:noProof/>
                <w:webHidden/>
              </w:rPr>
              <w:instrText xml:space="preserve"> PAGEREF _Toc42153351 \h </w:instrText>
            </w:r>
            <w:r>
              <w:rPr>
                <w:noProof/>
                <w:webHidden/>
              </w:rPr>
            </w:r>
            <w:r>
              <w:rPr>
                <w:noProof/>
                <w:webHidden/>
              </w:rPr>
              <w:fldChar w:fldCharType="separate"/>
            </w:r>
            <w:r>
              <w:rPr>
                <w:noProof/>
                <w:webHidden/>
              </w:rPr>
              <w:t>12</w:t>
            </w:r>
            <w:r>
              <w:rPr>
                <w:noProof/>
                <w:webHidden/>
              </w:rPr>
              <w:fldChar w:fldCharType="end"/>
            </w:r>
          </w:hyperlink>
        </w:p>
        <w:p w14:paraId="27264F96" w14:textId="543A1855" w:rsidR="00737AC3" w:rsidRDefault="00737AC3">
          <w:pPr>
            <w:pStyle w:val="TM2"/>
            <w:tabs>
              <w:tab w:val="left" w:pos="708"/>
              <w:tab w:val="right" w:leader="dot" w:pos="10456"/>
            </w:tabs>
            <w:rPr>
              <w:rFonts w:eastAsiaTheme="minorEastAsia" w:cstheme="minorBidi"/>
              <w:noProof/>
              <w:lang w:eastAsia="fr-FR"/>
            </w:rPr>
          </w:pPr>
          <w:hyperlink w:anchor="_Toc42153352" w:history="1">
            <w:r w:rsidRPr="00A0451B">
              <w:rPr>
                <w:rStyle w:val="Lienhypertexte"/>
                <w:noProof/>
                <w14:scene3d>
                  <w14:camera w14:prst="orthographicFront"/>
                  <w14:lightRig w14:rig="threePt" w14:dir="t">
                    <w14:rot w14:lat="0" w14:lon="0" w14:rev="0"/>
                  </w14:lightRig>
                </w14:scene3d>
              </w:rPr>
              <w:t>III.2</w:t>
            </w:r>
            <w:r>
              <w:rPr>
                <w:rFonts w:eastAsiaTheme="minorEastAsia" w:cstheme="minorBidi"/>
                <w:noProof/>
                <w:lang w:eastAsia="fr-FR"/>
              </w:rPr>
              <w:tab/>
            </w:r>
            <w:r w:rsidRPr="00A0451B">
              <w:rPr>
                <w:rStyle w:val="Lienhypertexte"/>
                <w:noProof/>
              </w:rPr>
              <w:t>Incidences sur l’environnement naturel et mesures</w:t>
            </w:r>
            <w:r>
              <w:rPr>
                <w:noProof/>
                <w:webHidden/>
              </w:rPr>
              <w:tab/>
            </w:r>
            <w:r>
              <w:rPr>
                <w:noProof/>
                <w:webHidden/>
              </w:rPr>
              <w:fldChar w:fldCharType="begin"/>
            </w:r>
            <w:r>
              <w:rPr>
                <w:noProof/>
                <w:webHidden/>
              </w:rPr>
              <w:instrText xml:space="preserve"> PAGEREF _Toc42153352 \h </w:instrText>
            </w:r>
            <w:r>
              <w:rPr>
                <w:noProof/>
                <w:webHidden/>
              </w:rPr>
            </w:r>
            <w:r>
              <w:rPr>
                <w:noProof/>
                <w:webHidden/>
              </w:rPr>
              <w:fldChar w:fldCharType="separate"/>
            </w:r>
            <w:r>
              <w:rPr>
                <w:noProof/>
                <w:webHidden/>
              </w:rPr>
              <w:t>13</w:t>
            </w:r>
            <w:r>
              <w:rPr>
                <w:noProof/>
                <w:webHidden/>
              </w:rPr>
              <w:fldChar w:fldCharType="end"/>
            </w:r>
          </w:hyperlink>
        </w:p>
        <w:p w14:paraId="03C7F8CD" w14:textId="36503237" w:rsidR="00737AC3" w:rsidRDefault="00737AC3">
          <w:pPr>
            <w:pStyle w:val="TM2"/>
            <w:tabs>
              <w:tab w:val="left" w:pos="708"/>
              <w:tab w:val="right" w:leader="dot" w:pos="10456"/>
            </w:tabs>
            <w:rPr>
              <w:rFonts w:eastAsiaTheme="minorEastAsia" w:cstheme="minorBidi"/>
              <w:noProof/>
              <w:lang w:eastAsia="fr-FR"/>
            </w:rPr>
          </w:pPr>
          <w:hyperlink w:anchor="_Toc42153353" w:history="1">
            <w:r w:rsidRPr="00A0451B">
              <w:rPr>
                <w:rStyle w:val="Lienhypertexte"/>
                <w:noProof/>
                <w14:scene3d>
                  <w14:camera w14:prst="orthographicFront"/>
                  <w14:lightRig w14:rig="threePt" w14:dir="t">
                    <w14:rot w14:lat="0" w14:lon="0" w14:rev="0"/>
                  </w14:lightRig>
                </w14:scene3d>
              </w:rPr>
              <w:t>III.3</w:t>
            </w:r>
            <w:r>
              <w:rPr>
                <w:rFonts w:eastAsiaTheme="minorEastAsia" w:cstheme="minorBidi"/>
                <w:noProof/>
                <w:lang w:eastAsia="fr-FR"/>
              </w:rPr>
              <w:tab/>
            </w:r>
            <w:r w:rsidRPr="00A0451B">
              <w:rPr>
                <w:rStyle w:val="Lienhypertexte"/>
                <w:noProof/>
              </w:rPr>
              <w:t>Incidences sur le patrimoine et mesures</w:t>
            </w:r>
            <w:r>
              <w:rPr>
                <w:noProof/>
                <w:webHidden/>
              </w:rPr>
              <w:tab/>
            </w:r>
            <w:r>
              <w:rPr>
                <w:noProof/>
                <w:webHidden/>
              </w:rPr>
              <w:fldChar w:fldCharType="begin"/>
            </w:r>
            <w:r>
              <w:rPr>
                <w:noProof/>
                <w:webHidden/>
              </w:rPr>
              <w:instrText xml:space="preserve"> PAGEREF _Toc42153353 \h </w:instrText>
            </w:r>
            <w:r>
              <w:rPr>
                <w:noProof/>
                <w:webHidden/>
              </w:rPr>
            </w:r>
            <w:r>
              <w:rPr>
                <w:noProof/>
                <w:webHidden/>
              </w:rPr>
              <w:fldChar w:fldCharType="separate"/>
            </w:r>
            <w:r>
              <w:rPr>
                <w:noProof/>
                <w:webHidden/>
              </w:rPr>
              <w:t>14</w:t>
            </w:r>
            <w:r>
              <w:rPr>
                <w:noProof/>
                <w:webHidden/>
              </w:rPr>
              <w:fldChar w:fldCharType="end"/>
            </w:r>
          </w:hyperlink>
        </w:p>
        <w:p w14:paraId="29A072A4" w14:textId="740626EF" w:rsidR="00737AC3" w:rsidRDefault="00737AC3">
          <w:pPr>
            <w:pStyle w:val="TM2"/>
            <w:tabs>
              <w:tab w:val="left" w:pos="708"/>
              <w:tab w:val="right" w:leader="dot" w:pos="10456"/>
            </w:tabs>
            <w:rPr>
              <w:rFonts w:eastAsiaTheme="minorEastAsia" w:cstheme="minorBidi"/>
              <w:noProof/>
              <w:lang w:eastAsia="fr-FR"/>
            </w:rPr>
          </w:pPr>
          <w:hyperlink w:anchor="_Toc42153354" w:history="1">
            <w:r w:rsidRPr="00A0451B">
              <w:rPr>
                <w:rStyle w:val="Lienhypertexte"/>
                <w:noProof/>
                <w14:scene3d>
                  <w14:camera w14:prst="orthographicFront"/>
                  <w14:lightRig w14:rig="threePt" w14:dir="t">
                    <w14:rot w14:lat="0" w14:lon="0" w14:rev="0"/>
                  </w14:lightRig>
                </w14:scene3d>
              </w:rPr>
              <w:t>III.4</w:t>
            </w:r>
            <w:r>
              <w:rPr>
                <w:rFonts w:eastAsiaTheme="minorEastAsia" w:cstheme="minorBidi"/>
                <w:noProof/>
                <w:lang w:eastAsia="fr-FR"/>
              </w:rPr>
              <w:tab/>
            </w:r>
            <w:r w:rsidRPr="00A0451B">
              <w:rPr>
                <w:rStyle w:val="Lienhypertexte"/>
                <w:noProof/>
              </w:rPr>
              <w:t>Incidences sur l’environnement humain et mesures</w:t>
            </w:r>
            <w:r>
              <w:rPr>
                <w:noProof/>
                <w:webHidden/>
              </w:rPr>
              <w:tab/>
            </w:r>
            <w:r>
              <w:rPr>
                <w:noProof/>
                <w:webHidden/>
              </w:rPr>
              <w:fldChar w:fldCharType="begin"/>
            </w:r>
            <w:r>
              <w:rPr>
                <w:noProof/>
                <w:webHidden/>
              </w:rPr>
              <w:instrText xml:space="preserve"> PAGEREF _Toc42153354 \h </w:instrText>
            </w:r>
            <w:r>
              <w:rPr>
                <w:noProof/>
                <w:webHidden/>
              </w:rPr>
            </w:r>
            <w:r>
              <w:rPr>
                <w:noProof/>
                <w:webHidden/>
              </w:rPr>
              <w:fldChar w:fldCharType="separate"/>
            </w:r>
            <w:r>
              <w:rPr>
                <w:noProof/>
                <w:webHidden/>
              </w:rPr>
              <w:t>14</w:t>
            </w:r>
            <w:r>
              <w:rPr>
                <w:noProof/>
                <w:webHidden/>
              </w:rPr>
              <w:fldChar w:fldCharType="end"/>
            </w:r>
          </w:hyperlink>
        </w:p>
        <w:p w14:paraId="0B5AD0D4" w14:textId="53F85510" w:rsidR="00737AC3" w:rsidRDefault="00737AC3">
          <w:pPr>
            <w:pStyle w:val="TM2"/>
            <w:tabs>
              <w:tab w:val="left" w:pos="708"/>
              <w:tab w:val="right" w:leader="dot" w:pos="10456"/>
            </w:tabs>
            <w:rPr>
              <w:rFonts w:eastAsiaTheme="minorEastAsia" w:cstheme="minorBidi"/>
              <w:noProof/>
              <w:lang w:eastAsia="fr-FR"/>
            </w:rPr>
          </w:pPr>
          <w:hyperlink w:anchor="_Toc42153355" w:history="1">
            <w:r w:rsidRPr="00A0451B">
              <w:rPr>
                <w:rStyle w:val="Lienhypertexte"/>
                <w:noProof/>
                <w14:scene3d>
                  <w14:camera w14:prst="orthographicFront"/>
                  <w14:lightRig w14:rig="threePt" w14:dir="t">
                    <w14:rot w14:lat="0" w14:lon="0" w14:rev="0"/>
                  </w14:lightRig>
                </w14:scene3d>
              </w:rPr>
              <w:t>III.5</w:t>
            </w:r>
            <w:r>
              <w:rPr>
                <w:rFonts w:eastAsiaTheme="minorEastAsia" w:cstheme="minorBidi"/>
                <w:noProof/>
                <w:lang w:eastAsia="fr-FR"/>
              </w:rPr>
              <w:tab/>
            </w:r>
            <w:r w:rsidRPr="00A0451B">
              <w:rPr>
                <w:rStyle w:val="Lienhypertexte"/>
                <w:noProof/>
              </w:rPr>
              <w:t>Synthèse des incidences résiduelles du projet</w:t>
            </w:r>
            <w:r>
              <w:rPr>
                <w:noProof/>
                <w:webHidden/>
              </w:rPr>
              <w:tab/>
            </w:r>
            <w:r>
              <w:rPr>
                <w:noProof/>
                <w:webHidden/>
              </w:rPr>
              <w:fldChar w:fldCharType="begin"/>
            </w:r>
            <w:r>
              <w:rPr>
                <w:noProof/>
                <w:webHidden/>
              </w:rPr>
              <w:instrText xml:space="preserve"> PAGEREF _Toc42153355 \h </w:instrText>
            </w:r>
            <w:r>
              <w:rPr>
                <w:noProof/>
                <w:webHidden/>
              </w:rPr>
            </w:r>
            <w:r>
              <w:rPr>
                <w:noProof/>
                <w:webHidden/>
              </w:rPr>
              <w:fldChar w:fldCharType="separate"/>
            </w:r>
            <w:r>
              <w:rPr>
                <w:noProof/>
                <w:webHidden/>
              </w:rPr>
              <w:t>15</w:t>
            </w:r>
            <w:r>
              <w:rPr>
                <w:noProof/>
                <w:webHidden/>
              </w:rPr>
              <w:fldChar w:fldCharType="end"/>
            </w:r>
          </w:hyperlink>
        </w:p>
        <w:p w14:paraId="360A00ED" w14:textId="567FF8A9" w:rsidR="00737AC3" w:rsidRDefault="00737AC3">
          <w:pPr>
            <w:pStyle w:val="TM1"/>
            <w:rPr>
              <w:rFonts w:eastAsiaTheme="minorEastAsia" w:cstheme="minorBidi"/>
              <w:b w:val="0"/>
              <w:noProof/>
              <w:lang w:eastAsia="fr-FR"/>
            </w:rPr>
          </w:pPr>
          <w:hyperlink w:anchor="_Toc42153356" w:history="1">
            <w:r w:rsidRPr="00A0451B">
              <w:rPr>
                <w:rStyle w:val="Lienhypertexte"/>
                <w:noProof/>
              </w:rPr>
              <w:t>IV.</w:t>
            </w:r>
            <w:r>
              <w:rPr>
                <w:rFonts w:eastAsiaTheme="minorEastAsia" w:cstheme="minorBidi"/>
                <w:b w:val="0"/>
                <w:noProof/>
                <w:lang w:eastAsia="fr-FR"/>
              </w:rPr>
              <w:tab/>
            </w:r>
            <w:r w:rsidRPr="00A0451B">
              <w:rPr>
                <w:rStyle w:val="Lienhypertexte"/>
                <w:noProof/>
              </w:rPr>
              <w:t>Incidences du projet sur le Plan Local d’Urbanisme</w:t>
            </w:r>
            <w:r>
              <w:rPr>
                <w:noProof/>
                <w:webHidden/>
              </w:rPr>
              <w:tab/>
            </w:r>
            <w:r>
              <w:rPr>
                <w:noProof/>
                <w:webHidden/>
              </w:rPr>
              <w:fldChar w:fldCharType="begin"/>
            </w:r>
            <w:r>
              <w:rPr>
                <w:noProof/>
                <w:webHidden/>
              </w:rPr>
              <w:instrText xml:space="preserve"> PAGEREF _Toc42153356 \h </w:instrText>
            </w:r>
            <w:r>
              <w:rPr>
                <w:noProof/>
                <w:webHidden/>
              </w:rPr>
            </w:r>
            <w:r>
              <w:rPr>
                <w:noProof/>
                <w:webHidden/>
              </w:rPr>
              <w:fldChar w:fldCharType="separate"/>
            </w:r>
            <w:r>
              <w:rPr>
                <w:noProof/>
                <w:webHidden/>
              </w:rPr>
              <w:t>16</w:t>
            </w:r>
            <w:r>
              <w:rPr>
                <w:noProof/>
                <w:webHidden/>
              </w:rPr>
              <w:fldChar w:fldCharType="end"/>
            </w:r>
          </w:hyperlink>
        </w:p>
        <w:p w14:paraId="38D24882" w14:textId="52432E83" w:rsidR="00737AC3" w:rsidRDefault="00737AC3">
          <w:pPr>
            <w:pStyle w:val="TM2"/>
            <w:tabs>
              <w:tab w:val="left" w:pos="708"/>
              <w:tab w:val="right" w:leader="dot" w:pos="10456"/>
            </w:tabs>
            <w:rPr>
              <w:rFonts w:eastAsiaTheme="minorEastAsia" w:cstheme="minorBidi"/>
              <w:noProof/>
              <w:lang w:eastAsia="fr-FR"/>
            </w:rPr>
          </w:pPr>
          <w:hyperlink w:anchor="_Toc42153357" w:history="1">
            <w:r w:rsidRPr="00A0451B">
              <w:rPr>
                <w:rStyle w:val="Lienhypertexte"/>
                <w:noProof/>
                <w14:scene3d>
                  <w14:camera w14:prst="orthographicFront"/>
                  <w14:lightRig w14:rig="threePt" w14:dir="t">
                    <w14:rot w14:lat="0" w14:lon="0" w14:rev="0"/>
                  </w14:lightRig>
                </w14:scene3d>
              </w:rPr>
              <w:t>IV.1</w:t>
            </w:r>
            <w:r>
              <w:rPr>
                <w:rFonts w:eastAsiaTheme="minorEastAsia" w:cstheme="minorBidi"/>
                <w:noProof/>
                <w:lang w:eastAsia="fr-FR"/>
              </w:rPr>
              <w:tab/>
            </w:r>
            <w:r w:rsidRPr="00A0451B">
              <w:rPr>
                <w:rStyle w:val="Lienhypertexte"/>
                <w:noProof/>
              </w:rPr>
              <w:t>Rappel</w:t>
            </w:r>
            <w:r>
              <w:rPr>
                <w:noProof/>
                <w:webHidden/>
              </w:rPr>
              <w:tab/>
            </w:r>
            <w:r>
              <w:rPr>
                <w:noProof/>
                <w:webHidden/>
              </w:rPr>
              <w:fldChar w:fldCharType="begin"/>
            </w:r>
            <w:r>
              <w:rPr>
                <w:noProof/>
                <w:webHidden/>
              </w:rPr>
              <w:instrText xml:space="preserve"> PAGEREF _Toc42153357 \h </w:instrText>
            </w:r>
            <w:r>
              <w:rPr>
                <w:noProof/>
                <w:webHidden/>
              </w:rPr>
            </w:r>
            <w:r>
              <w:rPr>
                <w:noProof/>
                <w:webHidden/>
              </w:rPr>
              <w:fldChar w:fldCharType="separate"/>
            </w:r>
            <w:r>
              <w:rPr>
                <w:noProof/>
                <w:webHidden/>
              </w:rPr>
              <w:t>16</w:t>
            </w:r>
            <w:r>
              <w:rPr>
                <w:noProof/>
                <w:webHidden/>
              </w:rPr>
              <w:fldChar w:fldCharType="end"/>
            </w:r>
          </w:hyperlink>
        </w:p>
        <w:p w14:paraId="763476D8" w14:textId="644BDCEF" w:rsidR="00737AC3" w:rsidRDefault="00737AC3">
          <w:pPr>
            <w:pStyle w:val="TM2"/>
            <w:tabs>
              <w:tab w:val="left" w:pos="708"/>
              <w:tab w:val="right" w:leader="dot" w:pos="10456"/>
            </w:tabs>
            <w:rPr>
              <w:rFonts w:eastAsiaTheme="minorEastAsia" w:cstheme="minorBidi"/>
              <w:noProof/>
              <w:lang w:eastAsia="fr-FR"/>
            </w:rPr>
          </w:pPr>
          <w:hyperlink w:anchor="_Toc42153358" w:history="1">
            <w:r w:rsidRPr="00A0451B">
              <w:rPr>
                <w:rStyle w:val="Lienhypertexte"/>
                <w:noProof/>
                <w14:scene3d>
                  <w14:camera w14:prst="orthographicFront"/>
                  <w14:lightRig w14:rig="threePt" w14:dir="t">
                    <w14:rot w14:lat="0" w14:lon="0" w14:rev="0"/>
                  </w14:lightRig>
                </w14:scene3d>
              </w:rPr>
              <w:t>IV.2</w:t>
            </w:r>
            <w:r>
              <w:rPr>
                <w:rFonts w:eastAsiaTheme="minorEastAsia" w:cstheme="minorBidi"/>
                <w:noProof/>
                <w:lang w:eastAsia="fr-FR"/>
              </w:rPr>
              <w:tab/>
            </w:r>
            <w:r w:rsidRPr="00A0451B">
              <w:rPr>
                <w:rStyle w:val="Lienhypertexte"/>
                <w:noProof/>
              </w:rPr>
              <w:t>Situation actuelle</w:t>
            </w:r>
            <w:r>
              <w:rPr>
                <w:noProof/>
                <w:webHidden/>
              </w:rPr>
              <w:tab/>
            </w:r>
            <w:r>
              <w:rPr>
                <w:noProof/>
                <w:webHidden/>
              </w:rPr>
              <w:fldChar w:fldCharType="begin"/>
            </w:r>
            <w:r>
              <w:rPr>
                <w:noProof/>
                <w:webHidden/>
              </w:rPr>
              <w:instrText xml:space="preserve"> PAGEREF _Toc42153358 \h </w:instrText>
            </w:r>
            <w:r>
              <w:rPr>
                <w:noProof/>
                <w:webHidden/>
              </w:rPr>
            </w:r>
            <w:r>
              <w:rPr>
                <w:noProof/>
                <w:webHidden/>
              </w:rPr>
              <w:fldChar w:fldCharType="separate"/>
            </w:r>
            <w:r>
              <w:rPr>
                <w:noProof/>
                <w:webHidden/>
              </w:rPr>
              <w:t>17</w:t>
            </w:r>
            <w:r>
              <w:rPr>
                <w:noProof/>
                <w:webHidden/>
              </w:rPr>
              <w:fldChar w:fldCharType="end"/>
            </w:r>
          </w:hyperlink>
        </w:p>
        <w:p w14:paraId="55C03195" w14:textId="214723A9" w:rsidR="00737AC3" w:rsidRDefault="00737AC3">
          <w:pPr>
            <w:pStyle w:val="TM2"/>
            <w:tabs>
              <w:tab w:val="left" w:pos="708"/>
              <w:tab w:val="right" w:leader="dot" w:pos="10456"/>
            </w:tabs>
            <w:rPr>
              <w:rFonts w:eastAsiaTheme="minorEastAsia" w:cstheme="minorBidi"/>
              <w:noProof/>
              <w:lang w:eastAsia="fr-FR"/>
            </w:rPr>
          </w:pPr>
          <w:hyperlink w:anchor="_Toc42153359" w:history="1">
            <w:r w:rsidRPr="00A0451B">
              <w:rPr>
                <w:rStyle w:val="Lienhypertexte"/>
                <w:noProof/>
                <w14:scene3d>
                  <w14:camera w14:prst="orthographicFront"/>
                  <w14:lightRig w14:rig="threePt" w14:dir="t">
                    <w14:rot w14:lat="0" w14:lon="0" w14:rev="0"/>
                  </w14:lightRig>
                </w14:scene3d>
              </w:rPr>
              <w:t>IV.3</w:t>
            </w:r>
            <w:r>
              <w:rPr>
                <w:rFonts w:eastAsiaTheme="minorEastAsia" w:cstheme="minorBidi"/>
                <w:noProof/>
                <w:lang w:eastAsia="fr-FR"/>
              </w:rPr>
              <w:tab/>
            </w:r>
            <w:r w:rsidRPr="00A0451B">
              <w:rPr>
                <w:rStyle w:val="Lienhypertexte"/>
                <w:noProof/>
              </w:rPr>
              <w:t>Eléments modifiés</w:t>
            </w:r>
            <w:r>
              <w:rPr>
                <w:noProof/>
                <w:webHidden/>
              </w:rPr>
              <w:tab/>
            </w:r>
            <w:r>
              <w:rPr>
                <w:noProof/>
                <w:webHidden/>
              </w:rPr>
              <w:fldChar w:fldCharType="begin"/>
            </w:r>
            <w:r>
              <w:rPr>
                <w:noProof/>
                <w:webHidden/>
              </w:rPr>
              <w:instrText xml:space="preserve"> PAGEREF _Toc42153359 \h </w:instrText>
            </w:r>
            <w:r>
              <w:rPr>
                <w:noProof/>
                <w:webHidden/>
              </w:rPr>
            </w:r>
            <w:r>
              <w:rPr>
                <w:noProof/>
                <w:webHidden/>
              </w:rPr>
              <w:fldChar w:fldCharType="separate"/>
            </w:r>
            <w:r>
              <w:rPr>
                <w:noProof/>
                <w:webHidden/>
              </w:rPr>
              <w:t>18</w:t>
            </w:r>
            <w:r>
              <w:rPr>
                <w:noProof/>
                <w:webHidden/>
              </w:rPr>
              <w:fldChar w:fldCharType="end"/>
            </w:r>
          </w:hyperlink>
        </w:p>
        <w:p w14:paraId="407C7E9B" w14:textId="3E640E2B" w:rsidR="00C0207E" w:rsidRDefault="0080769B" w:rsidP="0011530D">
          <w:pPr>
            <w:pStyle w:val="Intro"/>
            <w:ind w:left="0" w:firstLine="0"/>
          </w:pPr>
          <w:r>
            <w:fldChar w:fldCharType="end"/>
          </w:r>
        </w:p>
      </w:sdtContent>
    </w:sdt>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bookmarkEnd w:id="2" w:displacedByCustomXml="prev"/>
    <w:bookmarkEnd w:id="1" w:displacedByCustomXml="prev"/>
    <w:bookmarkEnd w:id="0" w:displacedByCustomXml="prev"/>
    <w:bookmarkStart w:id="15" w:name="_Toc508285707" w:displacedByCustomXml="prev"/>
    <w:p w14:paraId="6EF9232F" w14:textId="0A06C33C" w:rsidR="00B91903" w:rsidRDefault="00B91903" w:rsidP="00B91903">
      <w:pPr>
        <w:pStyle w:val="Titre1"/>
        <w:numPr>
          <w:ilvl w:val="0"/>
          <w:numId w:val="0"/>
        </w:numPr>
      </w:pPr>
      <w:bookmarkStart w:id="16" w:name="_Toc42153340"/>
      <w:r>
        <w:t>Table des illustrations</w:t>
      </w:r>
      <w:bookmarkEnd w:id="16"/>
    </w:p>
    <w:p w14:paraId="4E5662F4" w14:textId="5D91805B" w:rsidR="004C6C6D" w:rsidRPr="004C6C6D" w:rsidRDefault="004C6C6D" w:rsidP="004C6C6D">
      <w:pPr>
        <w:rPr>
          <w:u w:val="single"/>
        </w:rPr>
      </w:pPr>
      <w:r w:rsidRPr="004C6C6D">
        <w:rPr>
          <w:u w:val="single"/>
        </w:rPr>
        <w:t>Liste des figures :</w:t>
      </w:r>
    </w:p>
    <w:p w14:paraId="1BC640EB" w14:textId="1F770BFF" w:rsidR="00737AC3" w:rsidRDefault="004C6C6D">
      <w:pPr>
        <w:pStyle w:val="Tabledesillustrations"/>
        <w:tabs>
          <w:tab w:val="right" w:leader="dot" w:pos="10456"/>
        </w:tabs>
        <w:rPr>
          <w:rFonts w:eastAsiaTheme="minorEastAsia" w:cstheme="minorBidi"/>
          <w:noProof/>
          <w:lang w:eastAsia="fr-FR"/>
        </w:rPr>
      </w:pPr>
      <w:r>
        <w:fldChar w:fldCharType="begin"/>
      </w:r>
      <w:r>
        <w:instrText xml:space="preserve"> TOC \h \z \c "Figure" </w:instrText>
      </w:r>
      <w:r>
        <w:fldChar w:fldCharType="separate"/>
      </w:r>
      <w:hyperlink w:anchor="_Toc42153360" w:history="1">
        <w:r w:rsidR="00737AC3" w:rsidRPr="00BA52E8">
          <w:rPr>
            <w:rStyle w:val="Lienhypertexte"/>
            <w:noProof/>
          </w:rPr>
          <w:t>Figure 1: inondations sur le sous-bassin versant de la Côte de l’Essart en janvier 2018</w:t>
        </w:r>
        <w:r w:rsidR="00737AC3">
          <w:rPr>
            <w:noProof/>
            <w:webHidden/>
          </w:rPr>
          <w:tab/>
        </w:r>
        <w:r w:rsidR="00737AC3">
          <w:rPr>
            <w:noProof/>
            <w:webHidden/>
          </w:rPr>
          <w:fldChar w:fldCharType="begin"/>
        </w:r>
        <w:r w:rsidR="00737AC3">
          <w:rPr>
            <w:noProof/>
            <w:webHidden/>
          </w:rPr>
          <w:instrText xml:space="preserve"> PAGEREF _Toc42153360 \h </w:instrText>
        </w:r>
        <w:r w:rsidR="00737AC3">
          <w:rPr>
            <w:noProof/>
            <w:webHidden/>
          </w:rPr>
        </w:r>
        <w:r w:rsidR="00737AC3">
          <w:rPr>
            <w:noProof/>
            <w:webHidden/>
          </w:rPr>
          <w:fldChar w:fldCharType="separate"/>
        </w:r>
        <w:r w:rsidR="00737AC3">
          <w:rPr>
            <w:noProof/>
            <w:webHidden/>
          </w:rPr>
          <w:t>1</w:t>
        </w:r>
        <w:r w:rsidR="00737AC3">
          <w:rPr>
            <w:noProof/>
            <w:webHidden/>
          </w:rPr>
          <w:fldChar w:fldCharType="end"/>
        </w:r>
      </w:hyperlink>
    </w:p>
    <w:p w14:paraId="1FB54A65" w14:textId="16589825" w:rsidR="00737AC3" w:rsidRDefault="00737AC3">
      <w:pPr>
        <w:pStyle w:val="Tabledesillustrations"/>
        <w:tabs>
          <w:tab w:val="right" w:leader="dot" w:pos="10456"/>
        </w:tabs>
        <w:rPr>
          <w:rFonts w:eastAsiaTheme="minorEastAsia" w:cstheme="minorBidi"/>
          <w:noProof/>
          <w:lang w:eastAsia="fr-FR"/>
        </w:rPr>
      </w:pPr>
      <w:hyperlink w:anchor="_Toc42153361" w:history="1">
        <w:r w:rsidRPr="00BA52E8">
          <w:rPr>
            <w:rStyle w:val="Lienhypertexte"/>
            <w:noProof/>
          </w:rPr>
          <w:t>Figure 2: présentation du barrage Essart 1 sur les deux communes</w:t>
        </w:r>
        <w:r>
          <w:rPr>
            <w:noProof/>
            <w:webHidden/>
          </w:rPr>
          <w:tab/>
        </w:r>
        <w:r>
          <w:rPr>
            <w:noProof/>
            <w:webHidden/>
          </w:rPr>
          <w:fldChar w:fldCharType="begin"/>
        </w:r>
        <w:r>
          <w:rPr>
            <w:noProof/>
            <w:webHidden/>
          </w:rPr>
          <w:instrText xml:space="preserve"> PAGEREF _Toc42153361 \h </w:instrText>
        </w:r>
        <w:r>
          <w:rPr>
            <w:noProof/>
            <w:webHidden/>
          </w:rPr>
        </w:r>
        <w:r>
          <w:rPr>
            <w:noProof/>
            <w:webHidden/>
          </w:rPr>
          <w:fldChar w:fldCharType="separate"/>
        </w:r>
        <w:r>
          <w:rPr>
            <w:noProof/>
            <w:webHidden/>
          </w:rPr>
          <w:t>3</w:t>
        </w:r>
        <w:r>
          <w:rPr>
            <w:noProof/>
            <w:webHidden/>
          </w:rPr>
          <w:fldChar w:fldCharType="end"/>
        </w:r>
      </w:hyperlink>
    </w:p>
    <w:p w14:paraId="08F3C210" w14:textId="4206A35C" w:rsidR="00737AC3" w:rsidRDefault="00737AC3">
      <w:pPr>
        <w:pStyle w:val="Tabledesillustrations"/>
        <w:tabs>
          <w:tab w:val="right" w:leader="dot" w:pos="10456"/>
        </w:tabs>
        <w:rPr>
          <w:rFonts w:eastAsiaTheme="minorEastAsia" w:cstheme="minorBidi"/>
          <w:noProof/>
          <w:lang w:eastAsia="fr-FR"/>
        </w:rPr>
      </w:pPr>
      <w:hyperlink w:anchor="_Toc42153362" w:history="1">
        <w:r w:rsidRPr="00BA52E8">
          <w:rPr>
            <w:rStyle w:val="Lienhypertexte"/>
            <w:noProof/>
          </w:rPr>
          <w:t>Figure 3: inondations du 22 janvier 2018 à Fleury-sur-Andelle</w:t>
        </w:r>
        <w:r>
          <w:rPr>
            <w:noProof/>
            <w:webHidden/>
          </w:rPr>
          <w:tab/>
        </w:r>
        <w:r>
          <w:rPr>
            <w:noProof/>
            <w:webHidden/>
          </w:rPr>
          <w:fldChar w:fldCharType="begin"/>
        </w:r>
        <w:r>
          <w:rPr>
            <w:noProof/>
            <w:webHidden/>
          </w:rPr>
          <w:instrText xml:space="preserve"> PAGEREF _Toc42153362 \h </w:instrText>
        </w:r>
        <w:r>
          <w:rPr>
            <w:noProof/>
            <w:webHidden/>
          </w:rPr>
        </w:r>
        <w:r>
          <w:rPr>
            <w:noProof/>
            <w:webHidden/>
          </w:rPr>
          <w:fldChar w:fldCharType="separate"/>
        </w:r>
        <w:r>
          <w:rPr>
            <w:noProof/>
            <w:webHidden/>
          </w:rPr>
          <w:t>7</w:t>
        </w:r>
        <w:r>
          <w:rPr>
            <w:noProof/>
            <w:webHidden/>
          </w:rPr>
          <w:fldChar w:fldCharType="end"/>
        </w:r>
      </w:hyperlink>
    </w:p>
    <w:p w14:paraId="0A688A3A" w14:textId="77077C20" w:rsidR="00737AC3" w:rsidRDefault="00737AC3">
      <w:pPr>
        <w:pStyle w:val="Tabledesillustrations"/>
        <w:tabs>
          <w:tab w:val="right" w:leader="dot" w:pos="10456"/>
        </w:tabs>
        <w:rPr>
          <w:rFonts w:eastAsiaTheme="minorEastAsia" w:cstheme="minorBidi"/>
          <w:noProof/>
          <w:lang w:eastAsia="fr-FR"/>
        </w:rPr>
      </w:pPr>
      <w:hyperlink w:anchor="_Toc42153363" w:history="1">
        <w:r w:rsidRPr="00BA52E8">
          <w:rPr>
            <w:rStyle w:val="Lienhypertexte"/>
            <w:noProof/>
          </w:rPr>
          <w:t>Figure 4: localisation de l'ouvrage Essart 1 entre Vandrimare et Fleury-sur-Andelle</w:t>
        </w:r>
        <w:r>
          <w:rPr>
            <w:noProof/>
            <w:webHidden/>
          </w:rPr>
          <w:tab/>
        </w:r>
        <w:r>
          <w:rPr>
            <w:noProof/>
            <w:webHidden/>
          </w:rPr>
          <w:fldChar w:fldCharType="begin"/>
        </w:r>
        <w:r>
          <w:rPr>
            <w:noProof/>
            <w:webHidden/>
          </w:rPr>
          <w:instrText xml:space="preserve"> PAGEREF _Toc42153363 \h </w:instrText>
        </w:r>
        <w:r>
          <w:rPr>
            <w:noProof/>
            <w:webHidden/>
          </w:rPr>
        </w:r>
        <w:r>
          <w:rPr>
            <w:noProof/>
            <w:webHidden/>
          </w:rPr>
          <w:fldChar w:fldCharType="separate"/>
        </w:r>
        <w:r>
          <w:rPr>
            <w:noProof/>
            <w:webHidden/>
          </w:rPr>
          <w:t>8</w:t>
        </w:r>
        <w:r>
          <w:rPr>
            <w:noProof/>
            <w:webHidden/>
          </w:rPr>
          <w:fldChar w:fldCharType="end"/>
        </w:r>
      </w:hyperlink>
    </w:p>
    <w:p w14:paraId="678B7F33" w14:textId="117DBD79" w:rsidR="00737AC3" w:rsidRDefault="00737AC3">
      <w:pPr>
        <w:pStyle w:val="Tabledesillustrations"/>
        <w:tabs>
          <w:tab w:val="right" w:leader="dot" w:pos="10456"/>
        </w:tabs>
        <w:rPr>
          <w:rFonts w:eastAsiaTheme="minorEastAsia" w:cstheme="minorBidi"/>
          <w:noProof/>
          <w:lang w:eastAsia="fr-FR"/>
        </w:rPr>
      </w:pPr>
      <w:hyperlink w:anchor="_Toc42153364" w:history="1">
        <w:r w:rsidRPr="00BA52E8">
          <w:rPr>
            <w:rStyle w:val="Lienhypertexte"/>
            <w:noProof/>
          </w:rPr>
          <w:t>Figure 5: extrait du plan projet de l'ouvrage Essart 1 (source : Ingetec)</w:t>
        </w:r>
        <w:r>
          <w:rPr>
            <w:noProof/>
            <w:webHidden/>
          </w:rPr>
          <w:tab/>
        </w:r>
        <w:r>
          <w:rPr>
            <w:noProof/>
            <w:webHidden/>
          </w:rPr>
          <w:fldChar w:fldCharType="begin"/>
        </w:r>
        <w:r>
          <w:rPr>
            <w:noProof/>
            <w:webHidden/>
          </w:rPr>
          <w:instrText xml:space="preserve"> PAGEREF _Toc42153364 \h </w:instrText>
        </w:r>
        <w:r>
          <w:rPr>
            <w:noProof/>
            <w:webHidden/>
          </w:rPr>
        </w:r>
        <w:r>
          <w:rPr>
            <w:noProof/>
            <w:webHidden/>
          </w:rPr>
          <w:fldChar w:fldCharType="separate"/>
        </w:r>
        <w:r>
          <w:rPr>
            <w:noProof/>
            <w:webHidden/>
          </w:rPr>
          <w:t>9</w:t>
        </w:r>
        <w:r>
          <w:rPr>
            <w:noProof/>
            <w:webHidden/>
          </w:rPr>
          <w:fldChar w:fldCharType="end"/>
        </w:r>
      </w:hyperlink>
    </w:p>
    <w:p w14:paraId="6D9BC734" w14:textId="1C56D66A" w:rsidR="00737AC3" w:rsidRDefault="00737AC3">
      <w:pPr>
        <w:pStyle w:val="Tabledesillustrations"/>
        <w:tabs>
          <w:tab w:val="right" w:leader="dot" w:pos="10456"/>
        </w:tabs>
        <w:rPr>
          <w:rFonts w:eastAsiaTheme="minorEastAsia" w:cstheme="minorBidi"/>
          <w:noProof/>
          <w:lang w:eastAsia="fr-FR"/>
        </w:rPr>
      </w:pPr>
      <w:hyperlink w:anchor="_Toc42153365" w:history="1">
        <w:r w:rsidRPr="00BA52E8">
          <w:rPr>
            <w:rStyle w:val="Lienhypertexte"/>
            <w:noProof/>
          </w:rPr>
          <w:t>Figure 6: schéma de principe de l’ouvrage de fuite de l’ouvrage Essart 1 (source : Ingetec)</w:t>
        </w:r>
        <w:r>
          <w:rPr>
            <w:noProof/>
            <w:webHidden/>
          </w:rPr>
          <w:tab/>
        </w:r>
        <w:r>
          <w:rPr>
            <w:noProof/>
            <w:webHidden/>
          </w:rPr>
          <w:fldChar w:fldCharType="begin"/>
        </w:r>
        <w:r>
          <w:rPr>
            <w:noProof/>
            <w:webHidden/>
          </w:rPr>
          <w:instrText xml:space="preserve"> PAGEREF _Toc42153365 \h </w:instrText>
        </w:r>
        <w:r>
          <w:rPr>
            <w:noProof/>
            <w:webHidden/>
          </w:rPr>
        </w:r>
        <w:r>
          <w:rPr>
            <w:noProof/>
            <w:webHidden/>
          </w:rPr>
          <w:fldChar w:fldCharType="separate"/>
        </w:r>
        <w:r>
          <w:rPr>
            <w:noProof/>
            <w:webHidden/>
          </w:rPr>
          <w:t>9</w:t>
        </w:r>
        <w:r>
          <w:rPr>
            <w:noProof/>
            <w:webHidden/>
          </w:rPr>
          <w:fldChar w:fldCharType="end"/>
        </w:r>
      </w:hyperlink>
    </w:p>
    <w:p w14:paraId="0C360384" w14:textId="595D38F2" w:rsidR="00737AC3" w:rsidRDefault="00737AC3">
      <w:pPr>
        <w:pStyle w:val="Tabledesillustrations"/>
        <w:tabs>
          <w:tab w:val="right" w:leader="dot" w:pos="10456"/>
        </w:tabs>
        <w:rPr>
          <w:rFonts w:eastAsiaTheme="minorEastAsia" w:cstheme="minorBidi"/>
          <w:noProof/>
          <w:lang w:eastAsia="fr-FR"/>
        </w:rPr>
      </w:pPr>
      <w:hyperlink w:anchor="_Toc42153366" w:history="1">
        <w:r w:rsidRPr="00BA52E8">
          <w:rPr>
            <w:rStyle w:val="Lienhypertexte"/>
            <w:noProof/>
          </w:rPr>
          <w:t>Figure 7: bornes limnimétriques (source : Ingetec)</w:t>
        </w:r>
        <w:r>
          <w:rPr>
            <w:noProof/>
            <w:webHidden/>
          </w:rPr>
          <w:tab/>
        </w:r>
        <w:r>
          <w:rPr>
            <w:noProof/>
            <w:webHidden/>
          </w:rPr>
          <w:fldChar w:fldCharType="begin"/>
        </w:r>
        <w:r>
          <w:rPr>
            <w:noProof/>
            <w:webHidden/>
          </w:rPr>
          <w:instrText xml:space="preserve"> PAGEREF _Toc42153366 \h </w:instrText>
        </w:r>
        <w:r>
          <w:rPr>
            <w:noProof/>
            <w:webHidden/>
          </w:rPr>
        </w:r>
        <w:r>
          <w:rPr>
            <w:noProof/>
            <w:webHidden/>
          </w:rPr>
          <w:fldChar w:fldCharType="separate"/>
        </w:r>
        <w:r>
          <w:rPr>
            <w:noProof/>
            <w:webHidden/>
          </w:rPr>
          <w:t>10</w:t>
        </w:r>
        <w:r>
          <w:rPr>
            <w:noProof/>
            <w:webHidden/>
          </w:rPr>
          <w:fldChar w:fldCharType="end"/>
        </w:r>
      </w:hyperlink>
    </w:p>
    <w:p w14:paraId="0F31888B" w14:textId="7A316986" w:rsidR="00737AC3" w:rsidRDefault="00737AC3">
      <w:pPr>
        <w:pStyle w:val="Tabledesillustrations"/>
        <w:tabs>
          <w:tab w:val="right" w:leader="dot" w:pos="10456"/>
        </w:tabs>
        <w:rPr>
          <w:rFonts w:eastAsiaTheme="minorEastAsia" w:cstheme="minorBidi"/>
          <w:noProof/>
          <w:lang w:eastAsia="fr-FR"/>
        </w:rPr>
      </w:pPr>
      <w:hyperlink w:anchor="_Toc42153367" w:history="1">
        <w:r w:rsidRPr="00BA52E8">
          <w:rPr>
            <w:rStyle w:val="Lienhypertexte"/>
            <w:noProof/>
          </w:rPr>
          <w:t>Figure 8: schéma de la surverse (source : Ingetec)</w:t>
        </w:r>
        <w:r>
          <w:rPr>
            <w:noProof/>
            <w:webHidden/>
          </w:rPr>
          <w:tab/>
        </w:r>
        <w:r>
          <w:rPr>
            <w:noProof/>
            <w:webHidden/>
          </w:rPr>
          <w:fldChar w:fldCharType="begin"/>
        </w:r>
        <w:r>
          <w:rPr>
            <w:noProof/>
            <w:webHidden/>
          </w:rPr>
          <w:instrText xml:space="preserve"> PAGEREF _Toc42153367 \h </w:instrText>
        </w:r>
        <w:r>
          <w:rPr>
            <w:noProof/>
            <w:webHidden/>
          </w:rPr>
        </w:r>
        <w:r>
          <w:rPr>
            <w:noProof/>
            <w:webHidden/>
          </w:rPr>
          <w:fldChar w:fldCharType="separate"/>
        </w:r>
        <w:r>
          <w:rPr>
            <w:noProof/>
            <w:webHidden/>
          </w:rPr>
          <w:t>10</w:t>
        </w:r>
        <w:r>
          <w:rPr>
            <w:noProof/>
            <w:webHidden/>
          </w:rPr>
          <w:fldChar w:fldCharType="end"/>
        </w:r>
      </w:hyperlink>
    </w:p>
    <w:p w14:paraId="7A4FE8B3" w14:textId="4B7BD2F7" w:rsidR="00737AC3" w:rsidRDefault="00737AC3">
      <w:pPr>
        <w:pStyle w:val="Tabledesillustrations"/>
        <w:tabs>
          <w:tab w:val="right" w:leader="dot" w:pos="10456"/>
        </w:tabs>
        <w:rPr>
          <w:rFonts w:eastAsiaTheme="minorEastAsia" w:cstheme="minorBidi"/>
          <w:noProof/>
          <w:lang w:eastAsia="fr-FR"/>
        </w:rPr>
      </w:pPr>
      <w:hyperlink w:anchor="_Toc42153368" w:history="1">
        <w:r w:rsidRPr="00BA52E8">
          <w:rPr>
            <w:rStyle w:val="Lienhypertexte"/>
            <w:noProof/>
          </w:rPr>
          <w:t>Figure 9: cage anti-embâcles (source : Ingetec)</w:t>
        </w:r>
        <w:r>
          <w:rPr>
            <w:noProof/>
            <w:webHidden/>
          </w:rPr>
          <w:tab/>
        </w:r>
        <w:r>
          <w:rPr>
            <w:noProof/>
            <w:webHidden/>
          </w:rPr>
          <w:fldChar w:fldCharType="begin"/>
        </w:r>
        <w:r>
          <w:rPr>
            <w:noProof/>
            <w:webHidden/>
          </w:rPr>
          <w:instrText xml:space="preserve"> PAGEREF _Toc42153368 \h </w:instrText>
        </w:r>
        <w:r>
          <w:rPr>
            <w:noProof/>
            <w:webHidden/>
          </w:rPr>
        </w:r>
        <w:r>
          <w:rPr>
            <w:noProof/>
            <w:webHidden/>
          </w:rPr>
          <w:fldChar w:fldCharType="separate"/>
        </w:r>
        <w:r>
          <w:rPr>
            <w:noProof/>
            <w:webHidden/>
          </w:rPr>
          <w:t>10</w:t>
        </w:r>
        <w:r>
          <w:rPr>
            <w:noProof/>
            <w:webHidden/>
          </w:rPr>
          <w:fldChar w:fldCharType="end"/>
        </w:r>
      </w:hyperlink>
    </w:p>
    <w:p w14:paraId="669F21AC" w14:textId="389A5E25" w:rsidR="00737AC3" w:rsidRDefault="00737AC3">
      <w:pPr>
        <w:pStyle w:val="Tabledesillustrations"/>
        <w:tabs>
          <w:tab w:val="right" w:leader="dot" w:pos="10456"/>
        </w:tabs>
        <w:rPr>
          <w:rFonts w:eastAsiaTheme="minorEastAsia" w:cstheme="minorBidi"/>
          <w:noProof/>
          <w:lang w:eastAsia="fr-FR"/>
        </w:rPr>
      </w:pPr>
      <w:hyperlink w:anchor="_Toc42153369" w:history="1">
        <w:r w:rsidRPr="00BA52E8">
          <w:rPr>
            <w:rStyle w:val="Lienhypertexte"/>
            <w:noProof/>
          </w:rPr>
          <w:t>Figure 10: présentation de la maîtrise foncière sur la zone</w:t>
        </w:r>
        <w:r>
          <w:rPr>
            <w:noProof/>
            <w:webHidden/>
          </w:rPr>
          <w:tab/>
        </w:r>
        <w:r>
          <w:rPr>
            <w:noProof/>
            <w:webHidden/>
          </w:rPr>
          <w:fldChar w:fldCharType="begin"/>
        </w:r>
        <w:r>
          <w:rPr>
            <w:noProof/>
            <w:webHidden/>
          </w:rPr>
          <w:instrText xml:space="preserve"> PAGEREF _Toc42153369 \h </w:instrText>
        </w:r>
        <w:r>
          <w:rPr>
            <w:noProof/>
            <w:webHidden/>
          </w:rPr>
        </w:r>
        <w:r>
          <w:rPr>
            <w:noProof/>
            <w:webHidden/>
          </w:rPr>
          <w:fldChar w:fldCharType="separate"/>
        </w:r>
        <w:r>
          <w:rPr>
            <w:noProof/>
            <w:webHidden/>
          </w:rPr>
          <w:t>11</w:t>
        </w:r>
        <w:r>
          <w:rPr>
            <w:noProof/>
            <w:webHidden/>
          </w:rPr>
          <w:fldChar w:fldCharType="end"/>
        </w:r>
      </w:hyperlink>
    </w:p>
    <w:p w14:paraId="01DBAD10" w14:textId="51553414" w:rsidR="00737AC3" w:rsidRDefault="00737AC3">
      <w:pPr>
        <w:pStyle w:val="Tabledesillustrations"/>
        <w:tabs>
          <w:tab w:val="right" w:leader="dot" w:pos="10456"/>
        </w:tabs>
        <w:rPr>
          <w:rFonts w:eastAsiaTheme="minorEastAsia" w:cstheme="minorBidi"/>
          <w:noProof/>
          <w:lang w:eastAsia="fr-FR"/>
        </w:rPr>
      </w:pPr>
      <w:hyperlink w:anchor="_Toc42153370" w:history="1">
        <w:r w:rsidRPr="00BA52E8">
          <w:rPr>
            <w:rStyle w:val="Lienhypertexte"/>
            <w:noProof/>
          </w:rPr>
          <w:t>Figure 11:Position du projet par rapport aux zones naturelles (source : Ingetec)</w:t>
        </w:r>
        <w:r>
          <w:rPr>
            <w:noProof/>
            <w:webHidden/>
          </w:rPr>
          <w:tab/>
        </w:r>
        <w:r>
          <w:rPr>
            <w:noProof/>
            <w:webHidden/>
          </w:rPr>
          <w:fldChar w:fldCharType="begin"/>
        </w:r>
        <w:r>
          <w:rPr>
            <w:noProof/>
            <w:webHidden/>
          </w:rPr>
          <w:instrText xml:space="preserve"> PAGEREF _Toc42153370 \h </w:instrText>
        </w:r>
        <w:r>
          <w:rPr>
            <w:noProof/>
            <w:webHidden/>
          </w:rPr>
        </w:r>
        <w:r>
          <w:rPr>
            <w:noProof/>
            <w:webHidden/>
          </w:rPr>
          <w:fldChar w:fldCharType="separate"/>
        </w:r>
        <w:r>
          <w:rPr>
            <w:noProof/>
            <w:webHidden/>
          </w:rPr>
          <w:t>13</w:t>
        </w:r>
        <w:r>
          <w:rPr>
            <w:noProof/>
            <w:webHidden/>
          </w:rPr>
          <w:fldChar w:fldCharType="end"/>
        </w:r>
      </w:hyperlink>
    </w:p>
    <w:p w14:paraId="638AEFAA" w14:textId="30A6FD29" w:rsidR="00737AC3" w:rsidRDefault="00737AC3">
      <w:pPr>
        <w:pStyle w:val="Tabledesillustrations"/>
        <w:tabs>
          <w:tab w:val="right" w:leader="dot" w:pos="10456"/>
        </w:tabs>
        <w:rPr>
          <w:rFonts w:eastAsiaTheme="minorEastAsia" w:cstheme="minorBidi"/>
          <w:noProof/>
          <w:lang w:eastAsia="fr-FR"/>
        </w:rPr>
      </w:pPr>
      <w:hyperlink w:anchor="_Toc42153371" w:history="1">
        <w:r w:rsidRPr="00BA52E8">
          <w:rPr>
            <w:rStyle w:val="Lienhypertexte"/>
            <w:noProof/>
          </w:rPr>
          <w:t>Figure 12: localisation du projet par rapport au Site classé du Château de Vandrimare et aux habitations</w:t>
        </w:r>
        <w:r>
          <w:rPr>
            <w:noProof/>
            <w:webHidden/>
          </w:rPr>
          <w:tab/>
        </w:r>
        <w:r>
          <w:rPr>
            <w:noProof/>
            <w:webHidden/>
          </w:rPr>
          <w:fldChar w:fldCharType="begin"/>
        </w:r>
        <w:r>
          <w:rPr>
            <w:noProof/>
            <w:webHidden/>
          </w:rPr>
          <w:instrText xml:space="preserve"> PAGEREF _Toc42153371 \h </w:instrText>
        </w:r>
        <w:r>
          <w:rPr>
            <w:noProof/>
            <w:webHidden/>
          </w:rPr>
        </w:r>
        <w:r>
          <w:rPr>
            <w:noProof/>
            <w:webHidden/>
          </w:rPr>
          <w:fldChar w:fldCharType="separate"/>
        </w:r>
        <w:r>
          <w:rPr>
            <w:noProof/>
            <w:webHidden/>
          </w:rPr>
          <w:t>14</w:t>
        </w:r>
        <w:r>
          <w:rPr>
            <w:noProof/>
            <w:webHidden/>
          </w:rPr>
          <w:fldChar w:fldCharType="end"/>
        </w:r>
      </w:hyperlink>
    </w:p>
    <w:p w14:paraId="64193715" w14:textId="52A75B4E" w:rsidR="00737AC3" w:rsidRDefault="00737AC3">
      <w:pPr>
        <w:pStyle w:val="Tabledesillustrations"/>
        <w:tabs>
          <w:tab w:val="right" w:leader="dot" w:pos="10456"/>
        </w:tabs>
        <w:rPr>
          <w:rFonts w:eastAsiaTheme="minorEastAsia" w:cstheme="minorBidi"/>
          <w:noProof/>
          <w:lang w:eastAsia="fr-FR"/>
        </w:rPr>
      </w:pPr>
      <w:hyperlink w:anchor="_Toc42153372" w:history="1">
        <w:r w:rsidRPr="00BA52E8">
          <w:rPr>
            <w:rStyle w:val="Lienhypertexte"/>
            <w:noProof/>
          </w:rPr>
          <w:t>Figure 13: photos des inondations de janvier 2018</w:t>
        </w:r>
        <w:r>
          <w:rPr>
            <w:noProof/>
            <w:webHidden/>
          </w:rPr>
          <w:tab/>
        </w:r>
        <w:r>
          <w:rPr>
            <w:noProof/>
            <w:webHidden/>
          </w:rPr>
          <w:fldChar w:fldCharType="begin"/>
        </w:r>
        <w:r>
          <w:rPr>
            <w:noProof/>
            <w:webHidden/>
          </w:rPr>
          <w:instrText xml:space="preserve"> PAGEREF _Toc42153372 \h </w:instrText>
        </w:r>
        <w:r>
          <w:rPr>
            <w:noProof/>
            <w:webHidden/>
          </w:rPr>
        </w:r>
        <w:r>
          <w:rPr>
            <w:noProof/>
            <w:webHidden/>
          </w:rPr>
          <w:fldChar w:fldCharType="separate"/>
        </w:r>
        <w:r>
          <w:rPr>
            <w:noProof/>
            <w:webHidden/>
          </w:rPr>
          <w:t>15</w:t>
        </w:r>
        <w:r>
          <w:rPr>
            <w:noProof/>
            <w:webHidden/>
          </w:rPr>
          <w:fldChar w:fldCharType="end"/>
        </w:r>
      </w:hyperlink>
    </w:p>
    <w:p w14:paraId="366307CE" w14:textId="451BF5A0" w:rsidR="00737AC3" w:rsidRDefault="00737AC3">
      <w:pPr>
        <w:pStyle w:val="Tabledesillustrations"/>
        <w:tabs>
          <w:tab w:val="right" w:leader="dot" w:pos="10456"/>
        </w:tabs>
        <w:rPr>
          <w:rFonts w:eastAsiaTheme="minorEastAsia" w:cstheme="minorBidi"/>
          <w:noProof/>
          <w:lang w:eastAsia="fr-FR"/>
        </w:rPr>
      </w:pPr>
      <w:hyperlink w:anchor="_Toc42153373" w:history="1">
        <w:r w:rsidRPr="00BA52E8">
          <w:rPr>
            <w:rStyle w:val="Lienhypertexte"/>
            <w:noProof/>
          </w:rPr>
          <w:t>Figure 14: extrait du plan de zonage du PLU de Vandrimare et sa légende</w:t>
        </w:r>
        <w:r>
          <w:rPr>
            <w:noProof/>
            <w:webHidden/>
          </w:rPr>
          <w:tab/>
        </w:r>
        <w:r>
          <w:rPr>
            <w:noProof/>
            <w:webHidden/>
          </w:rPr>
          <w:fldChar w:fldCharType="begin"/>
        </w:r>
        <w:r>
          <w:rPr>
            <w:noProof/>
            <w:webHidden/>
          </w:rPr>
          <w:instrText xml:space="preserve"> PAGEREF _Toc42153373 \h </w:instrText>
        </w:r>
        <w:r>
          <w:rPr>
            <w:noProof/>
            <w:webHidden/>
          </w:rPr>
        </w:r>
        <w:r>
          <w:rPr>
            <w:noProof/>
            <w:webHidden/>
          </w:rPr>
          <w:fldChar w:fldCharType="separate"/>
        </w:r>
        <w:r>
          <w:rPr>
            <w:noProof/>
            <w:webHidden/>
          </w:rPr>
          <w:t>16</w:t>
        </w:r>
        <w:r>
          <w:rPr>
            <w:noProof/>
            <w:webHidden/>
          </w:rPr>
          <w:fldChar w:fldCharType="end"/>
        </w:r>
      </w:hyperlink>
    </w:p>
    <w:p w14:paraId="102F4840" w14:textId="777FE21B" w:rsidR="00737AC3" w:rsidRDefault="00737AC3">
      <w:pPr>
        <w:pStyle w:val="Tabledesillustrations"/>
        <w:tabs>
          <w:tab w:val="right" w:leader="dot" w:pos="10456"/>
        </w:tabs>
        <w:rPr>
          <w:rFonts w:eastAsiaTheme="minorEastAsia" w:cstheme="minorBidi"/>
          <w:noProof/>
          <w:lang w:eastAsia="fr-FR"/>
        </w:rPr>
      </w:pPr>
      <w:hyperlink w:anchor="_Toc42153374" w:history="1">
        <w:r w:rsidRPr="00BA52E8">
          <w:rPr>
            <w:rStyle w:val="Lienhypertexte"/>
            <w:noProof/>
          </w:rPr>
          <w:t>Figure 15 : emprise du projet Essart 1 sur le zonage du Plu de Vandrimare</w:t>
        </w:r>
        <w:r>
          <w:rPr>
            <w:noProof/>
            <w:webHidden/>
          </w:rPr>
          <w:tab/>
        </w:r>
        <w:r>
          <w:rPr>
            <w:noProof/>
            <w:webHidden/>
          </w:rPr>
          <w:fldChar w:fldCharType="begin"/>
        </w:r>
        <w:r>
          <w:rPr>
            <w:noProof/>
            <w:webHidden/>
          </w:rPr>
          <w:instrText xml:space="preserve"> PAGEREF _Toc42153374 \h </w:instrText>
        </w:r>
        <w:r>
          <w:rPr>
            <w:noProof/>
            <w:webHidden/>
          </w:rPr>
        </w:r>
        <w:r>
          <w:rPr>
            <w:noProof/>
            <w:webHidden/>
          </w:rPr>
          <w:fldChar w:fldCharType="separate"/>
        </w:r>
        <w:r>
          <w:rPr>
            <w:noProof/>
            <w:webHidden/>
          </w:rPr>
          <w:t>17</w:t>
        </w:r>
        <w:r>
          <w:rPr>
            <w:noProof/>
            <w:webHidden/>
          </w:rPr>
          <w:fldChar w:fldCharType="end"/>
        </w:r>
      </w:hyperlink>
    </w:p>
    <w:p w14:paraId="1D93E95C" w14:textId="00F36DA3" w:rsidR="004C6C6D" w:rsidRDefault="004C6C6D" w:rsidP="00566F3D">
      <w:r>
        <w:fldChar w:fldCharType="end"/>
      </w:r>
    </w:p>
    <w:p w14:paraId="759C9E44" w14:textId="34FACA75" w:rsidR="00B91903" w:rsidRPr="000B4499" w:rsidRDefault="00B91903" w:rsidP="00B91903">
      <w:pPr>
        <w:rPr>
          <w:u w:val="single"/>
        </w:rPr>
      </w:pPr>
      <w:r w:rsidRPr="000B4499">
        <w:rPr>
          <w:u w:val="single"/>
        </w:rPr>
        <w:t>Liste des tableaux</w:t>
      </w:r>
      <w:r w:rsidR="000B4499" w:rsidRPr="000B4499">
        <w:rPr>
          <w:u w:val="single"/>
        </w:rPr>
        <w:t xml:space="preserve"> : </w:t>
      </w:r>
    </w:p>
    <w:p w14:paraId="32396863" w14:textId="34C996F6" w:rsidR="00737AC3" w:rsidRDefault="004C6C6D">
      <w:pPr>
        <w:pStyle w:val="Tabledesillustrations"/>
        <w:tabs>
          <w:tab w:val="right" w:leader="dot" w:pos="10456"/>
        </w:tabs>
        <w:rPr>
          <w:rFonts w:eastAsiaTheme="minorEastAsia" w:cstheme="minorBidi"/>
          <w:noProof/>
          <w:lang w:eastAsia="fr-FR"/>
        </w:rPr>
      </w:pPr>
      <w:r>
        <w:fldChar w:fldCharType="begin"/>
      </w:r>
      <w:r>
        <w:instrText xml:space="preserve"> TOC \h \z \c "Tableau" </w:instrText>
      </w:r>
      <w:r>
        <w:fldChar w:fldCharType="separate"/>
      </w:r>
      <w:hyperlink w:anchor="_Toc42153375" w:history="1">
        <w:r w:rsidR="00737AC3" w:rsidRPr="00917DA8">
          <w:rPr>
            <w:rStyle w:val="Lienhypertexte"/>
            <w:noProof/>
          </w:rPr>
          <w:t>Tableau 1: procédure de mise en compatibilité d'un document d'urbanisme</w:t>
        </w:r>
        <w:r w:rsidR="00737AC3">
          <w:rPr>
            <w:noProof/>
            <w:webHidden/>
          </w:rPr>
          <w:tab/>
        </w:r>
        <w:r w:rsidR="00737AC3">
          <w:rPr>
            <w:noProof/>
            <w:webHidden/>
          </w:rPr>
          <w:fldChar w:fldCharType="begin"/>
        </w:r>
        <w:r w:rsidR="00737AC3">
          <w:rPr>
            <w:noProof/>
            <w:webHidden/>
          </w:rPr>
          <w:instrText xml:space="preserve"> PAGEREF _Toc42153375 \h </w:instrText>
        </w:r>
        <w:r w:rsidR="00737AC3">
          <w:rPr>
            <w:noProof/>
            <w:webHidden/>
          </w:rPr>
        </w:r>
        <w:r w:rsidR="00737AC3">
          <w:rPr>
            <w:noProof/>
            <w:webHidden/>
          </w:rPr>
          <w:fldChar w:fldCharType="separate"/>
        </w:r>
        <w:r w:rsidR="00737AC3">
          <w:rPr>
            <w:noProof/>
            <w:webHidden/>
          </w:rPr>
          <w:t>4</w:t>
        </w:r>
        <w:r w:rsidR="00737AC3">
          <w:rPr>
            <w:noProof/>
            <w:webHidden/>
          </w:rPr>
          <w:fldChar w:fldCharType="end"/>
        </w:r>
      </w:hyperlink>
    </w:p>
    <w:p w14:paraId="5F665A5B" w14:textId="67ABE7DB" w:rsidR="00737AC3" w:rsidRDefault="00737AC3">
      <w:pPr>
        <w:pStyle w:val="Tabledesillustrations"/>
        <w:tabs>
          <w:tab w:val="right" w:leader="dot" w:pos="10456"/>
        </w:tabs>
        <w:rPr>
          <w:rFonts w:eastAsiaTheme="minorEastAsia" w:cstheme="minorBidi"/>
          <w:noProof/>
          <w:lang w:eastAsia="fr-FR"/>
        </w:rPr>
      </w:pPr>
      <w:hyperlink w:anchor="_Toc42153376" w:history="1">
        <w:r w:rsidRPr="00917DA8">
          <w:rPr>
            <w:rStyle w:val="Lienhypertexte"/>
            <w:noProof/>
          </w:rPr>
          <w:t>Tableau 2: étapes d'avancement du PLU de Vandrimare</w:t>
        </w:r>
        <w:r>
          <w:rPr>
            <w:noProof/>
            <w:webHidden/>
          </w:rPr>
          <w:tab/>
        </w:r>
        <w:r>
          <w:rPr>
            <w:noProof/>
            <w:webHidden/>
          </w:rPr>
          <w:fldChar w:fldCharType="begin"/>
        </w:r>
        <w:r>
          <w:rPr>
            <w:noProof/>
            <w:webHidden/>
          </w:rPr>
          <w:instrText xml:space="preserve"> PAGEREF _Toc42153376 \h </w:instrText>
        </w:r>
        <w:r>
          <w:rPr>
            <w:noProof/>
            <w:webHidden/>
          </w:rPr>
        </w:r>
        <w:r>
          <w:rPr>
            <w:noProof/>
            <w:webHidden/>
          </w:rPr>
          <w:fldChar w:fldCharType="separate"/>
        </w:r>
        <w:r>
          <w:rPr>
            <w:noProof/>
            <w:webHidden/>
          </w:rPr>
          <w:t>16</w:t>
        </w:r>
        <w:r>
          <w:rPr>
            <w:noProof/>
            <w:webHidden/>
          </w:rPr>
          <w:fldChar w:fldCharType="end"/>
        </w:r>
      </w:hyperlink>
    </w:p>
    <w:p w14:paraId="3C63D3D3" w14:textId="74A53E54" w:rsidR="004C6C6D" w:rsidRDefault="004C6C6D" w:rsidP="00B91903">
      <w:r>
        <w:fldChar w:fldCharType="end"/>
      </w:r>
    </w:p>
    <w:p w14:paraId="3D4BE02F" w14:textId="16789BED" w:rsidR="00B91903" w:rsidRDefault="00B91903" w:rsidP="00B91903">
      <w:pPr>
        <w:rPr>
          <w:u w:val="single"/>
        </w:rPr>
      </w:pPr>
      <w:r w:rsidRPr="000B4499">
        <w:rPr>
          <w:u w:val="single"/>
        </w:rPr>
        <w:t>Liste des annexes</w:t>
      </w:r>
      <w:r w:rsidR="000B4499" w:rsidRPr="000B4499">
        <w:rPr>
          <w:u w:val="single"/>
        </w:rPr>
        <w:t> :</w:t>
      </w:r>
    </w:p>
    <w:p w14:paraId="6C9360AC" w14:textId="602FF6BE" w:rsidR="00737AC3" w:rsidRPr="00737AC3" w:rsidRDefault="00E72553">
      <w:pPr>
        <w:pStyle w:val="Tabledesillustrations"/>
        <w:tabs>
          <w:tab w:val="right" w:leader="dot" w:pos="10456"/>
        </w:tabs>
        <w:rPr>
          <w:rFonts w:eastAsiaTheme="minorEastAsia" w:cstheme="minorBidi"/>
          <w:noProof/>
          <w:lang w:eastAsia="fr-FR"/>
        </w:rPr>
      </w:pPr>
      <w:r w:rsidRPr="00722DA8">
        <w:rPr>
          <w:u w:val="single"/>
        </w:rPr>
        <w:fldChar w:fldCharType="begin"/>
      </w:r>
      <w:r w:rsidRPr="00722DA8">
        <w:rPr>
          <w:u w:val="single"/>
        </w:rPr>
        <w:instrText xml:space="preserve"> TOC \h \z \c "Annexe" </w:instrText>
      </w:r>
      <w:r w:rsidRPr="00722DA8">
        <w:rPr>
          <w:u w:val="single"/>
        </w:rPr>
        <w:fldChar w:fldCharType="separate"/>
      </w:r>
      <w:hyperlink w:anchor="_Toc42153377" w:history="1">
        <w:r w:rsidR="00737AC3" w:rsidRPr="00737AC3">
          <w:rPr>
            <w:rStyle w:val="Lienhypertexte"/>
            <w:noProof/>
          </w:rPr>
          <w:t>Annexe 1: Plan PROJET de l’ouvrage Essart 1 (Source : Ingetec)</w:t>
        </w:r>
        <w:r w:rsidR="00737AC3" w:rsidRPr="00737AC3">
          <w:rPr>
            <w:noProof/>
            <w:webHidden/>
          </w:rPr>
          <w:tab/>
        </w:r>
        <w:r w:rsidR="00737AC3" w:rsidRPr="00737AC3">
          <w:rPr>
            <w:noProof/>
            <w:webHidden/>
          </w:rPr>
          <w:fldChar w:fldCharType="begin"/>
        </w:r>
        <w:r w:rsidR="00737AC3" w:rsidRPr="00737AC3">
          <w:rPr>
            <w:noProof/>
            <w:webHidden/>
          </w:rPr>
          <w:instrText xml:space="preserve"> PAGEREF _Toc42153377 \h </w:instrText>
        </w:r>
        <w:r w:rsidR="00737AC3" w:rsidRPr="00737AC3">
          <w:rPr>
            <w:noProof/>
            <w:webHidden/>
          </w:rPr>
        </w:r>
        <w:r w:rsidR="00737AC3" w:rsidRPr="00737AC3">
          <w:rPr>
            <w:noProof/>
            <w:webHidden/>
          </w:rPr>
          <w:fldChar w:fldCharType="separate"/>
        </w:r>
        <w:r w:rsidR="00737AC3" w:rsidRPr="00737AC3">
          <w:rPr>
            <w:noProof/>
            <w:webHidden/>
          </w:rPr>
          <w:t>19</w:t>
        </w:r>
        <w:r w:rsidR="00737AC3" w:rsidRPr="00737AC3">
          <w:rPr>
            <w:noProof/>
            <w:webHidden/>
          </w:rPr>
          <w:fldChar w:fldCharType="end"/>
        </w:r>
      </w:hyperlink>
    </w:p>
    <w:p w14:paraId="6CF0A87C" w14:textId="546741A2" w:rsidR="00737AC3" w:rsidRPr="00737AC3" w:rsidRDefault="00737AC3">
      <w:pPr>
        <w:pStyle w:val="Tabledesillustrations"/>
        <w:tabs>
          <w:tab w:val="right" w:leader="dot" w:pos="10456"/>
        </w:tabs>
        <w:rPr>
          <w:rFonts w:eastAsiaTheme="minorEastAsia" w:cstheme="minorBidi"/>
          <w:noProof/>
          <w:lang w:eastAsia="fr-FR"/>
        </w:rPr>
      </w:pPr>
      <w:hyperlink w:anchor="_Toc42153378" w:history="1">
        <w:r w:rsidRPr="00737AC3">
          <w:rPr>
            <w:rStyle w:val="Lienhypertexte"/>
            <w:noProof/>
          </w:rPr>
          <w:t>Annexe 2 : Plan de zonage du PLU de Vandrimare</w:t>
        </w:r>
        <w:r w:rsidRPr="00737AC3">
          <w:rPr>
            <w:noProof/>
            <w:webHidden/>
          </w:rPr>
          <w:tab/>
        </w:r>
        <w:r w:rsidRPr="00737AC3">
          <w:rPr>
            <w:noProof/>
            <w:webHidden/>
          </w:rPr>
          <w:fldChar w:fldCharType="begin"/>
        </w:r>
        <w:r w:rsidRPr="00737AC3">
          <w:rPr>
            <w:noProof/>
            <w:webHidden/>
          </w:rPr>
          <w:instrText xml:space="preserve"> PAGEREF _Toc42153378 \h </w:instrText>
        </w:r>
        <w:r w:rsidRPr="00737AC3">
          <w:rPr>
            <w:noProof/>
            <w:webHidden/>
          </w:rPr>
        </w:r>
        <w:r w:rsidRPr="00737AC3">
          <w:rPr>
            <w:noProof/>
            <w:webHidden/>
          </w:rPr>
          <w:fldChar w:fldCharType="separate"/>
        </w:r>
        <w:r w:rsidRPr="00737AC3">
          <w:rPr>
            <w:noProof/>
            <w:webHidden/>
          </w:rPr>
          <w:t>20</w:t>
        </w:r>
        <w:r w:rsidRPr="00737AC3">
          <w:rPr>
            <w:noProof/>
            <w:webHidden/>
          </w:rPr>
          <w:fldChar w:fldCharType="end"/>
        </w:r>
      </w:hyperlink>
    </w:p>
    <w:p w14:paraId="677C7C94" w14:textId="2BD9FE7D" w:rsidR="00737AC3" w:rsidRDefault="00737AC3">
      <w:pPr>
        <w:pStyle w:val="Tabledesillustrations"/>
        <w:tabs>
          <w:tab w:val="right" w:leader="dot" w:pos="10456"/>
        </w:tabs>
        <w:rPr>
          <w:rFonts w:eastAsiaTheme="minorEastAsia" w:cstheme="minorBidi"/>
          <w:noProof/>
          <w:lang w:eastAsia="fr-FR"/>
        </w:rPr>
      </w:pPr>
      <w:hyperlink w:anchor="_Toc42153379" w:history="1">
        <w:r w:rsidRPr="00FE2445">
          <w:rPr>
            <w:rStyle w:val="Lienhypertexte"/>
            <w:noProof/>
          </w:rPr>
          <w:t>Annexe 3 : Plan de zonage actuel</w:t>
        </w:r>
        <w:r>
          <w:rPr>
            <w:noProof/>
            <w:webHidden/>
          </w:rPr>
          <w:tab/>
        </w:r>
        <w:r>
          <w:rPr>
            <w:noProof/>
            <w:webHidden/>
          </w:rPr>
          <w:fldChar w:fldCharType="begin"/>
        </w:r>
        <w:r>
          <w:rPr>
            <w:noProof/>
            <w:webHidden/>
          </w:rPr>
          <w:instrText xml:space="preserve"> PAGEREF _Toc42153379 \h </w:instrText>
        </w:r>
        <w:r>
          <w:rPr>
            <w:noProof/>
            <w:webHidden/>
          </w:rPr>
        </w:r>
        <w:r>
          <w:rPr>
            <w:noProof/>
            <w:webHidden/>
          </w:rPr>
          <w:fldChar w:fldCharType="separate"/>
        </w:r>
        <w:r>
          <w:rPr>
            <w:noProof/>
            <w:webHidden/>
          </w:rPr>
          <w:t>21</w:t>
        </w:r>
        <w:r>
          <w:rPr>
            <w:noProof/>
            <w:webHidden/>
          </w:rPr>
          <w:fldChar w:fldCharType="end"/>
        </w:r>
      </w:hyperlink>
    </w:p>
    <w:p w14:paraId="2DC42A62" w14:textId="45872A1E" w:rsidR="00737AC3" w:rsidRDefault="00737AC3">
      <w:pPr>
        <w:pStyle w:val="Tabledesillustrations"/>
        <w:tabs>
          <w:tab w:val="right" w:leader="dot" w:pos="10456"/>
        </w:tabs>
        <w:rPr>
          <w:rFonts w:eastAsiaTheme="minorEastAsia" w:cstheme="minorBidi"/>
          <w:noProof/>
          <w:lang w:eastAsia="fr-FR"/>
        </w:rPr>
      </w:pPr>
      <w:hyperlink w:anchor="_Toc42153380" w:history="1">
        <w:r w:rsidRPr="00FE2445">
          <w:rPr>
            <w:rStyle w:val="Lienhypertexte"/>
            <w:noProof/>
          </w:rPr>
          <w:t>Annexe 4: Plan de zonage modifié</w:t>
        </w:r>
        <w:r>
          <w:rPr>
            <w:noProof/>
            <w:webHidden/>
          </w:rPr>
          <w:tab/>
        </w:r>
        <w:r>
          <w:rPr>
            <w:noProof/>
            <w:webHidden/>
          </w:rPr>
          <w:fldChar w:fldCharType="begin"/>
        </w:r>
        <w:r>
          <w:rPr>
            <w:noProof/>
            <w:webHidden/>
          </w:rPr>
          <w:instrText xml:space="preserve"> PAGEREF _Toc42153380 \h </w:instrText>
        </w:r>
        <w:r>
          <w:rPr>
            <w:noProof/>
            <w:webHidden/>
          </w:rPr>
        </w:r>
        <w:r>
          <w:rPr>
            <w:noProof/>
            <w:webHidden/>
          </w:rPr>
          <w:fldChar w:fldCharType="separate"/>
        </w:r>
        <w:r>
          <w:rPr>
            <w:noProof/>
            <w:webHidden/>
          </w:rPr>
          <w:t>21</w:t>
        </w:r>
        <w:r>
          <w:rPr>
            <w:noProof/>
            <w:webHidden/>
          </w:rPr>
          <w:fldChar w:fldCharType="end"/>
        </w:r>
      </w:hyperlink>
    </w:p>
    <w:p w14:paraId="599ACBAA" w14:textId="1F97E3B1" w:rsidR="00737AC3" w:rsidRDefault="00737AC3">
      <w:pPr>
        <w:pStyle w:val="Tabledesillustrations"/>
        <w:tabs>
          <w:tab w:val="right" w:leader="dot" w:pos="10456"/>
        </w:tabs>
        <w:rPr>
          <w:rFonts w:eastAsiaTheme="minorEastAsia" w:cstheme="minorBidi"/>
          <w:noProof/>
          <w:lang w:eastAsia="fr-FR"/>
        </w:rPr>
      </w:pPr>
      <w:hyperlink w:anchor="_Toc42153381" w:history="1">
        <w:r w:rsidRPr="00FE2445">
          <w:rPr>
            <w:rStyle w:val="Lienhypertexte"/>
            <w:noProof/>
          </w:rPr>
          <w:t>Annexe 5: Dispositions applicables au zone naturelles et forestières (N) du PLU de Vandrimare</w:t>
        </w:r>
        <w:r>
          <w:rPr>
            <w:noProof/>
            <w:webHidden/>
          </w:rPr>
          <w:tab/>
        </w:r>
        <w:r>
          <w:rPr>
            <w:noProof/>
            <w:webHidden/>
          </w:rPr>
          <w:fldChar w:fldCharType="begin"/>
        </w:r>
        <w:r>
          <w:rPr>
            <w:noProof/>
            <w:webHidden/>
          </w:rPr>
          <w:instrText xml:space="preserve"> PAGEREF _Toc42153381 \h </w:instrText>
        </w:r>
        <w:r>
          <w:rPr>
            <w:noProof/>
            <w:webHidden/>
          </w:rPr>
        </w:r>
        <w:r>
          <w:rPr>
            <w:noProof/>
            <w:webHidden/>
          </w:rPr>
          <w:fldChar w:fldCharType="separate"/>
        </w:r>
        <w:r>
          <w:rPr>
            <w:noProof/>
            <w:webHidden/>
          </w:rPr>
          <w:t>22</w:t>
        </w:r>
        <w:r>
          <w:rPr>
            <w:noProof/>
            <w:webHidden/>
          </w:rPr>
          <w:fldChar w:fldCharType="end"/>
        </w:r>
      </w:hyperlink>
    </w:p>
    <w:p w14:paraId="3A39BDF2" w14:textId="22841F56" w:rsidR="00474898" w:rsidRPr="000B4499" w:rsidRDefault="00E72553" w:rsidP="00B91903">
      <w:pPr>
        <w:rPr>
          <w:u w:val="single"/>
        </w:rPr>
      </w:pPr>
      <w:r w:rsidRPr="00722DA8">
        <w:rPr>
          <w:u w:val="single"/>
        </w:rPr>
        <w:fldChar w:fldCharType="end"/>
      </w:r>
    </w:p>
    <w:p w14:paraId="011582CA" w14:textId="14708FDD" w:rsidR="00B91903" w:rsidRDefault="00B91903" w:rsidP="00B91903">
      <w:r>
        <w:br w:type="page"/>
      </w:r>
    </w:p>
    <w:p w14:paraId="32BCF158" w14:textId="27EE161A" w:rsidR="00B91903" w:rsidRDefault="00B91903" w:rsidP="00B91903">
      <w:pPr>
        <w:pStyle w:val="Titre1"/>
      </w:pPr>
      <w:bookmarkStart w:id="17" w:name="_Toc42153341"/>
      <w:r>
        <w:lastRenderedPageBreak/>
        <w:t>Objet du dossier de mise en compatibilité</w:t>
      </w:r>
      <w:bookmarkEnd w:id="17"/>
      <w:r>
        <w:t xml:space="preserve"> </w:t>
      </w:r>
    </w:p>
    <w:bookmarkEnd w:id="15"/>
    <w:p w14:paraId="5B8FA5C9" w14:textId="0EBFC888" w:rsidR="00A7243A" w:rsidRDefault="00A7243A" w:rsidP="001554BA">
      <w:pPr>
        <w:pStyle w:val="Titre2"/>
      </w:pPr>
      <w:r w:rsidRPr="001554BA">
        <w:t xml:space="preserve"> </w:t>
      </w:r>
      <w:bookmarkStart w:id="18" w:name="_Toc42153342"/>
      <w:r w:rsidRPr="001554BA">
        <w:t>Objet du dossier</w:t>
      </w:r>
      <w:bookmarkEnd w:id="18"/>
    </w:p>
    <w:p w14:paraId="34FED305" w14:textId="33BE1346" w:rsidR="002E60D3" w:rsidRDefault="002E60D3" w:rsidP="002E60D3">
      <w:r>
        <w:t>Les sous-bassins versants de la côte de l’Essart et de la côte de Grainville se compose</w:t>
      </w:r>
      <w:r w:rsidR="009E41D0">
        <w:t>nt</w:t>
      </w:r>
      <w:r>
        <w:t xml:space="preserve"> des communes de Renneville (27), Vandrimare (27), Fleury-sur-Andelle (27) et de la commune de Val d’</w:t>
      </w:r>
      <w:proofErr w:type="spellStart"/>
      <w:r>
        <w:t>Orger</w:t>
      </w:r>
      <w:proofErr w:type="spellEnd"/>
      <w:r>
        <w:t xml:space="preserve"> (27) sur une surface d’environ 1 340 hectares. Il s’agit d’un versant rejoignant directement l’Andelle, entaillé d’un talweg marqué où des problèmes significatifs d’inondations et de coulées boueuses ont été observés.</w:t>
      </w:r>
      <w:r w:rsidR="004E577B">
        <w:t xml:space="preserve"> </w:t>
      </w:r>
      <w:r>
        <w:t xml:space="preserve">En 2016, le Syndicat Mixte du Bassin Versant de l’Andelle a missionné le BET </w:t>
      </w:r>
      <w:proofErr w:type="spellStart"/>
      <w:r>
        <w:t>Ingetec</w:t>
      </w:r>
      <w:proofErr w:type="spellEnd"/>
      <w:r>
        <w:t xml:space="preserve"> pour la réalisation d’une étude hydraulique aboutissant à des solutions permettant de caractériser et traiter les dysfonctionnements sur ce bassin versant.</w:t>
      </w:r>
    </w:p>
    <w:p w14:paraId="2EF23950" w14:textId="77777777" w:rsidR="002E60D3" w:rsidRDefault="002E60D3" w:rsidP="002E60D3"/>
    <w:p w14:paraId="1D8D8B61" w14:textId="77777777" w:rsidR="002E60D3" w:rsidRDefault="002E60D3" w:rsidP="002E60D3">
      <w:r>
        <w:t>Parmi ces propositions, un ouvrage de rétention : Essart 1, d’un volume utile de 42 590 m³ avec un débit de fuite de 350 l/s, sera mis en place entre les communes de Vandrimare et Fleury-sur-Andelle pour réduire les débits traversant le bourg de Fleury-sur-Andelle et lutter contre les inondations.</w:t>
      </w:r>
    </w:p>
    <w:p w14:paraId="5A28CF7E" w14:textId="77777777" w:rsidR="002E60D3" w:rsidRDefault="002E60D3" w:rsidP="002E60D3"/>
    <w:p w14:paraId="70A5C90A" w14:textId="20668146" w:rsidR="004E577B" w:rsidRPr="004E577B" w:rsidRDefault="002E60D3" w:rsidP="004E577B">
      <w:r>
        <w:t xml:space="preserve">La phase préalable aux travaux, comprenant les études de conception et règlementaires a </w:t>
      </w:r>
      <w:r w:rsidRPr="00714E15">
        <w:t xml:space="preserve">par la suite été lancée. Cette étape a révélé qu’une partie du projet n’est actuellement pas compatible </w:t>
      </w:r>
      <w:r w:rsidRPr="00714E15">
        <w:rPr>
          <w:b/>
          <w:bCs/>
        </w:rPr>
        <w:t>avec le PLU en vigueur sur la commune de Vandrimare, le bois est situé sur l’Espace Boisé Classé</w:t>
      </w:r>
      <w:r w:rsidR="000019A1" w:rsidRPr="00714E15">
        <w:rPr>
          <w:b/>
          <w:bCs/>
        </w:rPr>
        <w:t xml:space="preserve"> (EBC)</w:t>
      </w:r>
      <w:r w:rsidRPr="00714E15">
        <w:rPr>
          <w:b/>
          <w:bCs/>
        </w:rPr>
        <w:t xml:space="preserve"> du</w:t>
      </w:r>
      <w:r w:rsidR="00F920B7" w:rsidRPr="00714E15">
        <w:rPr>
          <w:b/>
          <w:bCs/>
        </w:rPr>
        <w:t xml:space="preserve"> Château de Vandrimare</w:t>
      </w:r>
      <w:r w:rsidR="000019A1" w:rsidRPr="00714E15">
        <w:rPr>
          <w:b/>
          <w:bCs/>
        </w:rPr>
        <w:t xml:space="preserve"> (voir figure 2)</w:t>
      </w:r>
      <w:r w:rsidR="00F920B7" w:rsidRPr="00714E15">
        <w:rPr>
          <w:b/>
          <w:bCs/>
        </w:rPr>
        <w:t>.</w:t>
      </w:r>
      <w:r w:rsidR="004E577B" w:rsidRPr="00714E15">
        <w:rPr>
          <w:b/>
          <w:bCs/>
        </w:rPr>
        <w:t xml:space="preserve"> </w:t>
      </w:r>
      <w:r w:rsidR="004E577B" w:rsidRPr="00714E15">
        <w:t xml:space="preserve">Ainsi le Syndicat, en accord avec la commune de </w:t>
      </w:r>
      <w:r w:rsidR="004E577B" w:rsidRPr="00714E15">
        <w:rPr>
          <w:b/>
          <w:bCs/>
        </w:rPr>
        <w:t>Vandrimare</w:t>
      </w:r>
      <w:r w:rsidR="004E577B" w:rsidRPr="00714E15">
        <w:t>, a souhaité lancer les démarches permettant de</w:t>
      </w:r>
      <w:r w:rsidR="004E577B">
        <w:t xml:space="preserve"> mettre en compatibilité le PLU avec son projet. </w:t>
      </w:r>
      <w:r>
        <w:rPr>
          <w:b/>
          <w:bCs/>
        </w:rPr>
        <w:t xml:space="preserve">Sur la commune de Fleury-sur-Andelle, il n’y’a pas de de PLU, c’est le Règlement National d’Urbanisme (RNU) qui </w:t>
      </w:r>
      <w:r w:rsidRPr="004E577B">
        <w:rPr>
          <w:b/>
          <w:bCs/>
        </w:rPr>
        <w:t>s’applique</w:t>
      </w:r>
      <w:r w:rsidR="004E577B" w:rsidRPr="004E577B">
        <w:rPr>
          <w:b/>
          <w:bCs/>
        </w:rPr>
        <w:t xml:space="preserve"> actuellement</w:t>
      </w:r>
      <w:r w:rsidRPr="004E577B">
        <w:rPr>
          <w:b/>
          <w:bCs/>
        </w:rPr>
        <w:t>.</w:t>
      </w:r>
      <w:r w:rsidR="004E577B" w:rsidRPr="004E577B">
        <w:rPr>
          <w:b/>
          <w:bCs/>
        </w:rPr>
        <w:t xml:space="preserve"> A l’avenir, elle envisage de mettre en place un PLU sur sa commune</w:t>
      </w:r>
      <w:r w:rsidR="004E577B">
        <w:rPr>
          <w:b/>
          <w:bCs/>
        </w:rPr>
        <w:t>. S</w:t>
      </w:r>
      <w:r w:rsidR="004E577B" w:rsidRPr="004E577B">
        <w:rPr>
          <w:b/>
          <w:bCs/>
        </w:rPr>
        <w:t xml:space="preserve">ur l’emplacement de l’ouvrage Essart 2 située </w:t>
      </w:r>
      <w:proofErr w:type="gramStart"/>
      <w:r w:rsidR="004E577B" w:rsidRPr="004E577B">
        <w:rPr>
          <w:b/>
          <w:bCs/>
        </w:rPr>
        <w:t>sur</w:t>
      </w:r>
      <w:proofErr w:type="gramEnd"/>
      <w:r w:rsidR="004E577B" w:rsidRPr="004E577B">
        <w:rPr>
          <w:b/>
          <w:bCs/>
        </w:rPr>
        <w:t xml:space="preserve"> Fleury-sur-Andelle sera proposé un emplacement réservé</w:t>
      </w:r>
      <w:r w:rsidR="004E577B">
        <w:rPr>
          <w:b/>
          <w:bCs/>
        </w:rPr>
        <w:t>.</w:t>
      </w:r>
    </w:p>
    <w:p w14:paraId="7E49FFB8" w14:textId="4A1E1870" w:rsidR="000019A1" w:rsidRDefault="00566F3D" w:rsidP="002E60D3">
      <w:pPr>
        <w:rPr>
          <w:b/>
          <w:bCs/>
          <w:noProof/>
        </w:rPr>
      </w:pPr>
      <w:r w:rsidRPr="00566F3D">
        <w:rPr>
          <w:b/>
          <w:bCs/>
          <w:noProof/>
        </w:rPr>
        <w:drawing>
          <wp:inline distT="0" distB="0" distL="0" distR="0" wp14:anchorId="2A9D1006" wp14:editId="7B56D914">
            <wp:extent cx="3031183" cy="32400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1183" cy="3240000"/>
                    </a:xfrm>
                    <a:prstGeom prst="rect">
                      <a:avLst/>
                    </a:prstGeom>
                    <a:noFill/>
                    <a:ln>
                      <a:noFill/>
                    </a:ln>
                  </pic:spPr>
                </pic:pic>
              </a:graphicData>
            </a:graphic>
          </wp:inline>
        </w:drawing>
      </w:r>
      <w:r>
        <w:rPr>
          <w:b/>
          <w:bCs/>
          <w:noProof/>
        </w:rPr>
        <w:t xml:space="preserve"> </w:t>
      </w:r>
      <w:r w:rsidR="000019A1">
        <w:rPr>
          <w:noProof/>
        </w:rPr>
        <w:drawing>
          <wp:inline distT="0" distB="0" distL="0" distR="0" wp14:anchorId="7F9C4F6F" wp14:editId="7B45AAD1">
            <wp:extent cx="3479484" cy="2700000"/>
            <wp:effectExtent l="0" t="0" r="6985"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05" t="6810" r="16647" b="3355"/>
                    <a:stretch/>
                  </pic:blipFill>
                  <pic:spPr bwMode="auto">
                    <a:xfrm>
                      <a:off x="0" y="0"/>
                      <a:ext cx="3479484"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5AE4D8D" w14:textId="051ABD1C" w:rsidR="000019A1" w:rsidRDefault="000019A1" w:rsidP="000019A1">
      <w:pPr>
        <w:keepNext/>
        <w:rPr>
          <w:b/>
          <w:bCs/>
        </w:rPr>
      </w:pPr>
      <w:bookmarkStart w:id="19" w:name="_Toc42153361"/>
      <w:r>
        <w:t xml:space="preserve">Figure </w:t>
      </w:r>
      <w:r w:rsidR="008B66F7">
        <w:fldChar w:fldCharType="begin"/>
      </w:r>
      <w:r w:rsidR="008B66F7">
        <w:instrText xml:space="preserve"> SEQ Figure \* ARABIC </w:instrText>
      </w:r>
      <w:r w:rsidR="008B66F7">
        <w:fldChar w:fldCharType="separate"/>
      </w:r>
      <w:r w:rsidR="00737AC3">
        <w:rPr>
          <w:noProof/>
        </w:rPr>
        <w:t>2</w:t>
      </w:r>
      <w:r w:rsidR="008B66F7">
        <w:rPr>
          <w:noProof/>
        </w:rPr>
        <w:fldChar w:fldCharType="end"/>
      </w:r>
      <w:r>
        <w:t>: présentation du barrage Essart 1 sur les deux communes</w:t>
      </w:r>
      <w:bookmarkEnd w:id="19"/>
      <w:r>
        <w:t xml:space="preserve"> </w:t>
      </w:r>
    </w:p>
    <w:p w14:paraId="0A987432" w14:textId="77777777" w:rsidR="000019A1" w:rsidRDefault="000019A1" w:rsidP="002E60D3">
      <w:pPr>
        <w:rPr>
          <w:b/>
          <w:bCs/>
          <w:noProof/>
        </w:rPr>
      </w:pPr>
    </w:p>
    <w:p w14:paraId="44B0C675" w14:textId="6C3651D1" w:rsidR="002E60D3" w:rsidRDefault="002E60D3" w:rsidP="002E60D3">
      <w:r>
        <w:t xml:space="preserve">Le présent dossier vise donc, dans un premier temps, à justifier l’utilité publique du projet de création d’un ouvrage de lutte contre les inondations pour ensuite, dans un second temps, présenter les éléments nécessaires à la mise en comptabilité du </w:t>
      </w:r>
      <w:r w:rsidRPr="004E577B">
        <w:rPr>
          <w:b/>
          <w:bCs/>
        </w:rPr>
        <w:t xml:space="preserve">PLU de </w:t>
      </w:r>
      <w:r w:rsidR="004E577B" w:rsidRPr="004E577B">
        <w:rPr>
          <w:b/>
          <w:bCs/>
        </w:rPr>
        <w:t>Vandrimare</w:t>
      </w:r>
      <w:r>
        <w:t xml:space="preserve"> (dispositions actuelles et futures). Ce document vient compléter le dossier d'autorisation environnementale unique soumis à enquête publique, auquel il conviendra de se référer notamment pour ce qui concerne la prise en compte des incidences potentielles du projet sur l’eau et les milieux aquatiques.</w:t>
      </w:r>
    </w:p>
    <w:p w14:paraId="5AFD9357" w14:textId="26813E1F" w:rsidR="00E33C73" w:rsidRDefault="00E33C73" w:rsidP="002E60D3"/>
    <w:p w14:paraId="1F2185BA" w14:textId="17A1A4A2" w:rsidR="00E33C73" w:rsidRDefault="00E33C73" w:rsidP="002E60D3">
      <w:r>
        <w:rPr>
          <w:noProof/>
        </w:rPr>
        <mc:AlternateContent>
          <mc:Choice Requires="wps">
            <w:drawing>
              <wp:inline distT="0" distB="0" distL="0" distR="0" wp14:anchorId="2F3587F6" wp14:editId="5745B070">
                <wp:extent cx="6638925" cy="819150"/>
                <wp:effectExtent l="0" t="0" r="28575" b="19050"/>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819150"/>
                        </a:xfrm>
                        <a:prstGeom prst="rect">
                          <a:avLst/>
                        </a:prstGeom>
                        <a:solidFill>
                          <a:srgbClr val="FFFFFF"/>
                        </a:solidFill>
                        <a:ln w="9525">
                          <a:solidFill>
                            <a:srgbClr val="000000"/>
                          </a:solidFill>
                          <a:miter lim="800000"/>
                          <a:headEnd/>
                          <a:tailEnd/>
                        </a:ln>
                      </wps:spPr>
                      <wps:txbx>
                        <w:txbxContent>
                          <w:p w14:paraId="47A8D48D" w14:textId="7A2AD92D" w:rsidR="00714E15" w:rsidRPr="00E33C73" w:rsidRDefault="00714E15">
                            <w:pPr>
                              <w:rPr>
                                <w:b/>
                                <w:bCs/>
                              </w:rPr>
                            </w:pPr>
                            <w:r w:rsidRPr="00E33C73">
                              <w:rPr>
                                <w:b/>
                                <w:bCs/>
                              </w:rPr>
                              <w:t xml:space="preserve">L’enquête publique portera en conséquence tant sur la Déclaration d’Utilité Publique du projet et l’enquête parcellaire, le dossier d’Autorisation Environnementale unique et la Déclaration d’intérêt Général, que sur les changements nécessaires au niveau des dispositions réglementaires de mise en compatibilité du PLU de </w:t>
                            </w:r>
                            <w:r>
                              <w:rPr>
                                <w:b/>
                                <w:bCs/>
                              </w:rPr>
                              <w:t>Vandrimare</w:t>
                            </w:r>
                            <w:r w:rsidRPr="00E33C73">
                              <w:rPr>
                                <w:b/>
                                <w:bCs/>
                              </w:rPr>
                              <w:t>.</w:t>
                            </w:r>
                          </w:p>
                        </w:txbxContent>
                      </wps:txbx>
                      <wps:bodyPr rot="0" vert="horz" wrap="square" lIns="91440" tIns="45720" rIns="91440" bIns="45720" anchor="t" anchorCtr="0">
                        <a:noAutofit/>
                      </wps:bodyPr>
                    </wps:wsp>
                  </a:graphicData>
                </a:graphic>
              </wp:inline>
            </w:drawing>
          </mc:Choice>
          <mc:Fallback>
            <w:pict>
              <v:shape w14:anchorId="2F3587F6" id="Zone de texte 2" o:spid="_x0000_s1027" type="#_x0000_t202" style="width:522.7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">
                <v:textbox>
                  <w:txbxContent>
                    <w:p w14:paraId="47A8D48D" w14:textId="7A2AD92D" w:rsidR="00714E15" w:rsidRPr="00E33C73" w:rsidRDefault="00714E15">
                      <w:pPr>
                        <w:rPr>
                          <w:b/>
                          <w:bCs/>
                        </w:rPr>
                      </w:pPr>
                      <w:r w:rsidRPr="00E33C73">
                        <w:rPr>
                          <w:b/>
                          <w:bCs/>
                        </w:rPr>
                        <w:t xml:space="preserve">L’enquête publique portera en conséquence tant sur la Déclaration d’Utilité Publique du projet et l’enquête parcellaire, le dossier d’Autorisation Environnementale unique et la Déclaration d’intérêt Général, que sur les changements nécessaires au niveau des dispositions réglementaires de mise en compatibilité du PLU de </w:t>
                      </w:r>
                      <w:r>
                        <w:rPr>
                          <w:b/>
                          <w:bCs/>
                        </w:rPr>
                        <w:t>Vandrimare</w:t>
                      </w:r>
                      <w:r w:rsidRPr="00E33C73">
                        <w:rPr>
                          <w:b/>
                          <w:bCs/>
                        </w:rPr>
                        <w:t>.</w:t>
                      </w:r>
                    </w:p>
                  </w:txbxContent>
                </v:textbox>
                <w10:anchorlock/>
              </v:shape>
            </w:pict>
          </mc:Fallback>
        </mc:AlternateContent>
      </w:r>
    </w:p>
    <w:p w14:paraId="771F4F39" w14:textId="7BACFDB4" w:rsidR="00A7243A" w:rsidRDefault="00A7243A" w:rsidP="001554BA">
      <w:pPr>
        <w:pStyle w:val="Titre2"/>
      </w:pPr>
      <w:r w:rsidRPr="001554BA">
        <w:lastRenderedPageBreak/>
        <w:t xml:space="preserve"> </w:t>
      </w:r>
      <w:bookmarkStart w:id="20" w:name="_Toc42153343"/>
      <w:r w:rsidRPr="001554BA">
        <w:t>Procédure de mise en compatibilité du document d’urbanisme</w:t>
      </w:r>
      <w:bookmarkEnd w:id="20"/>
    </w:p>
    <w:p w14:paraId="73FD8C56" w14:textId="1A0A603E" w:rsidR="00D63DC2" w:rsidRPr="000019A1" w:rsidRDefault="00D63DC2" w:rsidP="00D63DC2">
      <w:r>
        <w:t xml:space="preserve">Conformément aux articles </w:t>
      </w:r>
      <w:r w:rsidR="00420E5B">
        <w:t>L. 153-1</w:t>
      </w:r>
      <w:r>
        <w:t xml:space="preserve"> et suivants ainsi que les articles </w:t>
      </w:r>
      <w:r w:rsidR="00420E5B">
        <w:t>R. 153-1</w:t>
      </w:r>
      <w:r>
        <w:t xml:space="preserve"> et suivants du Code de l’Urbanisme, la </w:t>
      </w:r>
      <w:r w:rsidRPr="000019A1">
        <w:t xml:space="preserve">commune de </w:t>
      </w:r>
      <w:r w:rsidR="00204758" w:rsidRPr="000019A1">
        <w:rPr>
          <w:b/>
          <w:bCs/>
        </w:rPr>
        <w:t>Vandrimare</w:t>
      </w:r>
      <w:r w:rsidRPr="000019A1">
        <w:t xml:space="preserve"> dispose d’un Plan Local d’Urbanisme (PLU), approuvé le </w:t>
      </w:r>
      <w:r w:rsidR="00204758" w:rsidRPr="000019A1">
        <w:t>19/12/2014 et modifié de manière simplifiée le 20/0</w:t>
      </w:r>
      <w:r w:rsidR="00420E5B">
        <w:t>9</w:t>
      </w:r>
      <w:r w:rsidR="00204758" w:rsidRPr="000019A1">
        <w:t>/2016</w:t>
      </w:r>
      <w:r w:rsidRPr="000019A1">
        <w:t>.</w:t>
      </w:r>
    </w:p>
    <w:p w14:paraId="07544F75" w14:textId="416C0D2D" w:rsidR="00D63DC2" w:rsidRPr="000019A1" w:rsidRDefault="00D63DC2" w:rsidP="00D63DC2"/>
    <w:p w14:paraId="368DE9B6" w14:textId="3EDAD559" w:rsidR="00D63DC2" w:rsidRPr="00420E5B" w:rsidRDefault="00D63DC2" w:rsidP="00D63DC2">
      <w:r w:rsidRPr="000019A1">
        <w:t xml:space="preserve">Le projet </w:t>
      </w:r>
      <w:r w:rsidRPr="00420E5B">
        <w:t xml:space="preserve">de création d’un ouvrage de lutte contre les inondations qui correspond à un projet à caractère d’utilité publique, </w:t>
      </w:r>
      <w:r w:rsidR="00204758" w:rsidRPr="00420E5B">
        <w:t xml:space="preserve">et </w:t>
      </w:r>
      <w:r w:rsidRPr="00420E5B">
        <w:t xml:space="preserve">nécessite une mise en compatibilité </w:t>
      </w:r>
      <w:r w:rsidR="007D0876" w:rsidRPr="00420E5B">
        <w:t xml:space="preserve">du document d’urbanisme (MECDU) </w:t>
      </w:r>
      <w:r w:rsidRPr="00420E5B">
        <w:t xml:space="preserve">du PLU de </w:t>
      </w:r>
      <w:r w:rsidR="00204758" w:rsidRPr="00420E5B">
        <w:t>Vandrimare</w:t>
      </w:r>
      <w:r w:rsidRPr="00420E5B">
        <w:t>.</w:t>
      </w:r>
    </w:p>
    <w:p w14:paraId="38B48870" w14:textId="77777777" w:rsidR="00E33C73" w:rsidRPr="00420E5B" w:rsidRDefault="00E33C73" w:rsidP="00D63DC2"/>
    <w:p w14:paraId="250164C5" w14:textId="3F93EDCA" w:rsidR="00204758" w:rsidRPr="00420E5B" w:rsidRDefault="00E33C73" w:rsidP="00D63DC2">
      <w:r w:rsidRPr="00420E5B">
        <w:rPr>
          <w:noProof/>
        </w:rPr>
        <mc:AlternateContent>
          <mc:Choice Requires="wps">
            <w:drawing>
              <wp:inline distT="0" distB="0" distL="0" distR="0" wp14:anchorId="291630BB" wp14:editId="51A854FE">
                <wp:extent cx="6638925" cy="647700"/>
                <wp:effectExtent l="0" t="0" r="28575" b="19050"/>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647700"/>
                        </a:xfrm>
                        <a:prstGeom prst="rect">
                          <a:avLst/>
                        </a:prstGeom>
                        <a:solidFill>
                          <a:srgbClr val="FFFFFF"/>
                        </a:solidFill>
                        <a:ln w="9525">
                          <a:solidFill>
                            <a:srgbClr val="000000"/>
                          </a:solidFill>
                          <a:miter lim="800000"/>
                          <a:headEnd/>
                          <a:tailEnd/>
                        </a:ln>
                      </wps:spPr>
                      <wps:txbx>
                        <w:txbxContent>
                          <w:p w14:paraId="1F8B56F6" w14:textId="1C773432" w:rsidR="00714E15" w:rsidRPr="00E33C73" w:rsidRDefault="00714E15" w:rsidP="00E33C73">
                            <w:pPr>
                              <w:rPr>
                                <w:b/>
                                <w:bCs/>
                              </w:rPr>
                            </w:pPr>
                            <w:r w:rsidRPr="00420E5B">
                              <w:rPr>
                                <w:b/>
                                <w:bCs/>
                              </w:rPr>
                              <w:t>Ainsi, conformément à l’article L. 153-54 à 59 du Code de l’Urbanisme, le projet doit faire l’objet d’une déclaration d’utilité publique qui ne peut toutefois intervenir qu’au terme de la procédure prévue par l’article L. 153-13 et suivants.</w:t>
                            </w:r>
                          </w:p>
                        </w:txbxContent>
                      </wps:txbx>
                      <wps:bodyPr rot="0" vert="horz" wrap="square" lIns="91440" tIns="45720" rIns="91440" bIns="45720" anchor="t" anchorCtr="0">
                        <a:noAutofit/>
                      </wps:bodyPr>
                    </wps:wsp>
                  </a:graphicData>
                </a:graphic>
              </wp:inline>
            </w:drawing>
          </mc:Choice>
          <mc:Fallback>
            <w:pict>
              <v:shape w14:anchorId="291630BB" id="_x0000_s1028" type="#_x0000_t202" style="width:522.7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">
                <v:textbox>
                  <w:txbxContent>
                    <w:p w14:paraId="1F8B56F6" w14:textId="1C773432" w:rsidR="00714E15" w:rsidRPr="00E33C73" w:rsidRDefault="00714E15" w:rsidP="00E33C73">
                      <w:pPr>
                        <w:rPr>
                          <w:b/>
                          <w:bCs/>
                        </w:rPr>
                      </w:pPr>
                      <w:r w:rsidRPr="00420E5B">
                        <w:rPr>
                          <w:b/>
                          <w:bCs/>
                        </w:rPr>
                        <w:t>Ainsi, conformément à l’article L. 153-54 à 59 du Code de l’Urbanisme, le projet doit faire l’objet d’une déclaration d’utilité publique qui ne peut toutefois intervenir qu’au terme de la procédure prévue par l’article L. 153-13 et suivants.</w:t>
                      </w:r>
                    </w:p>
                  </w:txbxContent>
                </v:textbox>
                <w10:anchorlock/>
              </v:shape>
            </w:pict>
          </mc:Fallback>
        </mc:AlternateContent>
      </w:r>
    </w:p>
    <w:p w14:paraId="38692AC7" w14:textId="5013CD4A" w:rsidR="00D63DC2" w:rsidRPr="00420E5B" w:rsidRDefault="00D63DC2" w:rsidP="00D63DC2"/>
    <w:p w14:paraId="53D5082F" w14:textId="6C3B6952" w:rsidR="00566F3D" w:rsidRPr="00EB73C9" w:rsidRDefault="00566F3D" w:rsidP="00566F3D">
      <w:pPr>
        <w:pStyle w:val="Lgende"/>
        <w:keepNext/>
      </w:pPr>
      <w:bookmarkStart w:id="21" w:name="_Toc42153375"/>
      <w:r w:rsidRPr="00EB73C9">
        <w:t xml:space="preserve">Tableau </w:t>
      </w:r>
      <w:r w:rsidR="008B66F7">
        <w:fldChar w:fldCharType="begin"/>
      </w:r>
      <w:r w:rsidR="008B66F7">
        <w:instrText xml:space="preserve"> SEQ Tableau \* ARABIC </w:instrText>
      </w:r>
      <w:r w:rsidR="008B66F7">
        <w:fldChar w:fldCharType="separate"/>
      </w:r>
      <w:r w:rsidR="00737AC3">
        <w:rPr>
          <w:noProof/>
        </w:rPr>
        <w:t>1</w:t>
      </w:r>
      <w:r w:rsidR="008B66F7">
        <w:rPr>
          <w:noProof/>
        </w:rPr>
        <w:fldChar w:fldCharType="end"/>
      </w:r>
      <w:r w:rsidRPr="00EB73C9">
        <w:rPr>
          <w:noProof/>
        </w:rPr>
        <w:t>: procédure de mise en compatibilité d'un document d'urbanisme</w:t>
      </w:r>
      <w:bookmarkEnd w:id="21"/>
    </w:p>
    <w:tbl>
      <w:tblPr>
        <w:tblStyle w:val="Grilledutableau"/>
        <w:tblW w:w="0" w:type="auto"/>
        <w:tblLook w:val="04A0" w:firstRow="1" w:lastRow="0" w:firstColumn="1" w:lastColumn="0" w:noHBand="0" w:noVBand="1"/>
      </w:tblPr>
      <w:tblGrid>
        <w:gridCol w:w="3681"/>
        <w:gridCol w:w="6775"/>
      </w:tblGrid>
      <w:tr w:rsidR="00E33C73" w:rsidRPr="00EB73C9" w14:paraId="51E11B2C" w14:textId="77777777" w:rsidTr="002806D6">
        <w:tc>
          <w:tcPr>
            <w:tcW w:w="3681" w:type="dxa"/>
          </w:tcPr>
          <w:p w14:paraId="2E53E73B" w14:textId="1EC595DE" w:rsidR="00E33C73" w:rsidRPr="00EB73C9" w:rsidRDefault="00E33C73" w:rsidP="00D63DC2">
            <w:pPr>
              <w:shd w:val="clear" w:color="auto" w:fill="auto"/>
              <w:rPr>
                <w:b/>
                <w:bCs/>
              </w:rPr>
            </w:pPr>
            <w:r w:rsidRPr="00EB73C9">
              <w:rPr>
                <w:b/>
                <w:bCs/>
              </w:rPr>
              <w:t>Etapes de la procédure</w:t>
            </w:r>
          </w:p>
        </w:tc>
        <w:tc>
          <w:tcPr>
            <w:tcW w:w="6775" w:type="dxa"/>
          </w:tcPr>
          <w:p w14:paraId="63DA89B0" w14:textId="1B29DF93" w:rsidR="00E33C73" w:rsidRPr="00EB73C9" w:rsidRDefault="00E33C73" w:rsidP="00D63DC2">
            <w:pPr>
              <w:shd w:val="clear" w:color="auto" w:fill="auto"/>
              <w:rPr>
                <w:b/>
                <w:bCs/>
              </w:rPr>
            </w:pPr>
            <w:r w:rsidRPr="00EB73C9">
              <w:rPr>
                <w:b/>
                <w:bCs/>
              </w:rPr>
              <w:t>Déroulement</w:t>
            </w:r>
          </w:p>
        </w:tc>
      </w:tr>
      <w:tr w:rsidR="00E33C73" w:rsidRPr="00EB73C9" w14:paraId="6A9D6A55" w14:textId="77777777" w:rsidTr="002806D6">
        <w:tc>
          <w:tcPr>
            <w:tcW w:w="3681" w:type="dxa"/>
          </w:tcPr>
          <w:p w14:paraId="43DC58F3" w14:textId="2FA19F35" w:rsidR="00E33C73" w:rsidRPr="00EB73C9" w:rsidRDefault="00E33C73" w:rsidP="00D63DC2">
            <w:pPr>
              <w:shd w:val="clear" w:color="auto" w:fill="auto"/>
              <w:rPr>
                <w:b/>
                <w:bCs/>
              </w:rPr>
            </w:pPr>
            <w:r w:rsidRPr="00EB73C9">
              <w:rPr>
                <w:b/>
                <w:bCs/>
              </w:rPr>
              <w:t>1-Mise en œuvre de la procédure</w:t>
            </w:r>
          </w:p>
        </w:tc>
        <w:tc>
          <w:tcPr>
            <w:tcW w:w="6775" w:type="dxa"/>
          </w:tcPr>
          <w:p w14:paraId="7C021ECB" w14:textId="3C43E495" w:rsidR="00107434" w:rsidRPr="00EB73C9" w:rsidRDefault="00420E5B" w:rsidP="00420E5B">
            <w:pPr>
              <w:pStyle w:val="Default"/>
              <w:rPr>
                <w:sz w:val="22"/>
                <w:szCs w:val="22"/>
              </w:rPr>
            </w:pPr>
            <w:r w:rsidRPr="00EB73C9">
              <w:rPr>
                <w:sz w:val="22"/>
                <w:szCs w:val="22"/>
              </w:rPr>
              <w:t>La phase d’étude</w:t>
            </w:r>
            <w:r w:rsidR="00C209F8" w:rsidRPr="00EB73C9">
              <w:rPr>
                <w:sz w:val="22"/>
                <w:szCs w:val="22"/>
              </w:rPr>
              <w:t xml:space="preserve"> </w:t>
            </w:r>
            <w:r w:rsidRPr="00EB73C9">
              <w:rPr>
                <w:sz w:val="22"/>
                <w:szCs w:val="22"/>
              </w:rPr>
              <w:t>de conception</w:t>
            </w:r>
            <w:r w:rsidR="00C209F8" w:rsidRPr="00EB73C9">
              <w:rPr>
                <w:sz w:val="22"/>
                <w:szCs w:val="22"/>
              </w:rPr>
              <w:t xml:space="preserve"> portée par le SYMA</w:t>
            </w:r>
            <w:r w:rsidRPr="00EB73C9">
              <w:rPr>
                <w:sz w:val="22"/>
                <w:szCs w:val="22"/>
              </w:rPr>
              <w:t xml:space="preserve"> a révélé qu’une partie du projet n’est actuellement pas compatible avec le PLU en vigueur sur la commune de Vandrimare, le bois est situé sur l’Espace Boisé Classé (EBC) du Château de Vandrimare. </w:t>
            </w:r>
            <w:proofErr w:type="gramStart"/>
            <w:r w:rsidRPr="00EB73C9">
              <w:rPr>
                <w:sz w:val="22"/>
                <w:szCs w:val="22"/>
              </w:rPr>
              <w:t>le</w:t>
            </w:r>
            <w:proofErr w:type="gramEnd"/>
            <w:r w:rsidRPr="00EB73C9">
              <w:rPr>
                <w:sz w:val="22"/>
                <w:szCs w:val="22"/>
              </w:rPr>
              <w:t xml:space="preserve"> Syndicat, en accord avec la commune de Vandrimare, a souhaité lancer les démarches permettant de mettre en compatibilité le PLU avec son projet. </w:t>
            </w:r>
          </w:p>
          <w:p w14:paraId="774D46AE" w14:textId="28991A4E" w:rsidR="00E33C73" w:rsidRPr="00EB73C9" w:rsidRDefault="00E33C73" w:rsidP="00EB73C9">
            <w:pPr>
              <w:pStyle w:val="Default"/>
            </w:pPr>
          </w:p>
        </w:tc>
      </w:tr>
      <w:tr w:rsidR="00E33C73" w:rsidRPr="00EB73C9" w14:paraId="112F7E1D" w14:textId="77777777" w:rsidTr="002806D6">
        <w:tc>
          <w:tcPr>
            <w:tcW w:w="3681" w:type="dxa"/>
          </w:tcPr>
          <w:p w14:paraId="34053917" w14:textId="5DB066EE" w:rsidR="00E33C73" w:rsidRPr="00EB73C9" w:rsidRDefault="00E33C73" w:rsidP="00D63DC2">
            <w:pPr>
              <w:shd w:val="clear" w:color="auto" w:fill="auto"/>
              <w:rPr>
                <w:b/>
                <w:bCs/>
              </w:rPr>
            </w:pPr>
            <w:r w:rsidRPr="00EB73C9">
              <w:rPr>
                <w:b/>
                <w:bCs/>
              </w:rPr>
              <w:t>2-Enquête publique</w:t>
            </w:r>
          </w:p>
        </w:tc>
        <w:tc>
          <w:tcPr>
            <w:tcW w:w="6775" w:type="dxa"/>
          </w:tcPr>
          <w:p w14:paraId="76E1B97F" w14:textId="520CBB94" w:rsidR="002806D6" w:rsidRPr="00EB73C9" w:rsidRDefault="00EB73C9" w:rsidP="002806D6">
            <w:pPr>
              <w:pStyle w:val="Default"/>
              <w:rPr>
                <w:sz w:val="22"/>
                <w:szCs w:val="22"/>
              </w:rPr>
            </w:pPr>
            <w:r w:rsidRPr="00EB73C9">
              <w:rPr>
                <w:sz w:val="22"/>
                <w:szCs w:val="22"/>
              </w:rPr>
              <w:t>Une enquête publique est nécessaire pour cette opération qui porte à la fois sur l’utilité publique et l’intérêt général de l’opération et sur la MECDU qui en est la conséquence.</w:t>
            </w:r>
          </w:p>
          <w:p w14:paraId="4C963C4A" w14:textId="77777777" w:rsidR="002806D6" w:rsidRPr="00EB73C9" w:rsidRDefault="002806D6" w:rsidP="002806D6">
            <w:pPr>
              <w:pStyle w:val="Default"/>
              <w:rPr>
                <w:sz w:val="22"/>
                <w:szCs w:val="22"/>
              </w:rPr>
            </w:pPr>
          </w:p>
          <w:p w14:paraId="3A93C62A" w14:textId="0885C999" w:rsidR="002806D6" w:rsidRPr="00EB73C9" w:rsidRDefault="002806D6" w:rsidP="002806D6">
            <w:pPr>
              <w:pStyle w:val="Default"/>
              <w:rPr>
                <w:sz w:val="22"/>
                <w:szCs w:val="22"/>
              </w:rPr>
            </w:pPr>
            <w:r w:rsidRPr="00EB73C9">
              <w:rPr>
                <w:sz w:val="22"/>
                <w:szCs w:val="22"/>
              </w:rPr>
              <w:t xml:space="preserve">Une réunion d’examen conjoint </w:t>
            </w:r>
            <w:r w:rsidR="004B602C" w:rsidRPr="00EB73C9">
              <w:rPr>
                <w:sz w:val="22"/>
                <w:szCs w:val="22"/>
              </w:rPr>
              <w:t xml:space="preserve">de l’état </w:t>
            </w:r>
            <w:r w:rsidRPr="00EB73C9">
              <w:rPr>
                <w:sz w:val="22"/>
                <w:szCs w:val="22"/>
              </w:rPr>
              <w:t>sera réalisée</w:t>
            </w:r>
            <w:r w:rsidR="00EB73C9" w:rsidRPr="00EB73C9">
              <w:rPr>
                <w:sz w:val="22"/>
                <w:szCs w:val="22"/>
              </w:rPr>
              <w:t>.</w:t>
            </w:r>
            <w:r w:rsidRPr="00EB73C9">
              <w:rPr>
                <w:sz w:val="22"/>
                <w:szCs w:val="22"/>
              </w:rPr>
              <w:t xml:space="preserve"> </w:t>
            </w:r>
          </w:p>
          <w:p w14:paraId="12E85A6D" w14:textId="77777777" w:rsidR="002806D6" w:rsidRPr="00EB73C9" w:rsidRDefault="002806D6" w:rsidP="002806D6">
            <w:pPr>
              <w:pStyle w:val="Default"/>
              <w:rPr>
                <w:sz w:val="22"/>
                <w:szCs w:val="22"/>
              </w:rPr>
            </w:pPr>
          </w:p>
          <w:p w14:paraId="3B582F74" w14:textId="1B7281C0" w:rsidR="002806D6" w:rsidRPr="00EB73C9" w:rsidRDefault="00E33C73" w:rsidP="002806D6">
            <w:pPr>
              <w:pStyle w:val="Default"/>
              <w:rPr>
                <w:sz w:val="22"/>
                <w:szCs w:val="22"/>
              </w:rPr>
            </w:pPr>
            <w:r w:rsidRPr="00EB73C9">
              <w:rPr>
                <w:sz w:val="22"/>
                <w:szCs w:val="22"/>
              </w:rPr>
              <w:t>Le projet de mise en compatibilité du PLU est soumis à une enquête publique.</w:t>
            </w:r>
            <w:r w:rsidR="002806D6" w:rsidRPr="00EB73C9">
              <w:rPr>
                <w:sz w:val="22"/>
                <w:szCs w:val="22"/>
              </w:rPr>
              <w:t xml:space="preserve">  Un arrêté d’organisation de l’enquête publique précisera l’objet de l’enquête, la durée, les lieux, les dates et les noms et qualités du commissaire enquêteur ou des membres de la commission d’enquête.</w:t>
            </w:r>
          </w:p>
          <w:p w14:paraId="7F10492E" w14:textId="41213701" w:rsidR="002806D6" w:rsidRPr="00EB73C9" w:rsidRDefault="002806D6" w:rsidP="002806D6">
            <w:pPr>
              <w:pStyle w:val="Default"/>
              <w:rPr>
                <w:sz w:val="22"/>
                <w:szCs w:val="22"/>
              </w:rPr>
            </w:pPr>
            <w:r w:rsidRPr="00EB73C9">
              <w:t>L’enquête publique fera l’objet de mesures de publicité. Un avis portant à la connaissance du public les conditions du déroulement de l’enquête publique sera publié par le préfet.</w:t>
            </w:r>
          </w:p>
          <w:p w14:paraId="476BE4A6" w14:textId="1E68E221" w:rsidR="00E33C73" w:rsidRPr="00EB73C9" w:rsidRDefault="00E33C73" w:rsidP="00E33C73">
            <w:pPr>
              <w:shd w:val="clear" w:color="auto" w:fill="auto"/>
            </w:pPr>
          </w:p>
        </w:tc>
      </w:tr>
      <w:tr w:rsidR="00E33C73" w14:paraId="75DBDEEE" w14:textId="77777777" w:rsidTr="002806D6">
        <w:tc>
          <w:tcPr>
            <w:tcW w:w="3681" w:type="dxa"/>
          </w:tcPr>
          <w:p w14:paraId="6605CEC9" w14:textId="6D2E4454" w:rsidR="00E33C73" w:rsidRPr="00EB73C9" w:rsidRDefault="00E33C73" w:rsidP="00D63DC2">
            <w:pPr>
              <w:shd w:val="clear" w:color="auto" w:fill="auto"/>
              <w:rPr>
                <w:b/>
                <w:bCs/>
              </w:rPr>
            </w:pPr>
            <w:r w:rsidRPr="00EB73C9">
              <w:rPr>
                <w:b/>
                <w:bCs/>
              </w:rPr>
              <w:t>3-Formalités postérieures à enquête publique</w:t>
            </w:r>
          </w:p>
        </w:tc>
        <w:tc>
          <w:tcPr>
            <w:tcW w:w="6775" w:type="dxa"/>
          </w:tcPr>
          <w:p w14:paraId="7B0A1F73" w14:textId="58B13012" w:rsidR="00E33C73" w:rsidRPr="00EB73C9" w:rsidRDefault="00E33C73" w:rsidP="00E33C73">
            <w:pPr>
              <w:pStyle w:val="Default"/>
              <w:rPr>
                <w:sz w:val="22"/>
                <w:szCs w:val="22"/>
              </w:rPr>
            </w:pPr>
            <w:r w:rsidRPr="00EB73C9">
              <w:rPr>
                <w:sz w:val="22"/>
                <w:szCs w:val="22"/>
              </w:rPr>
              <w:t>A l'issue de l'enquête publique, le commissaire enquêteur soumet son rapport et ses conclusions</w:t>
            </w:r>
            <w:r w:rsidR="00EB73C9" w:rsidRPr="00EB73C9">
              <w:rPr>
                <w:sz w:val="22"/>
                <w:szCs w:val="22"/>
              </w:rPr>
              <w:t xml:space="preserve">. </w:t>
            </w:r>
            <w:r w:rsidR="00442FE0">
              <w:rPr>
                <w:sz w:val="22"/>
                <w:szCs w:val="22"/>
              </w:rPr>
              <w:t>La commune</w:t>
            </w:r>
            <w:r w:rsidRPr="00EB73C9">
              <w:rPr>
                <w:sz w:val="22"/>
                <w:szCs w:val="22"/>
              </w:rPr>
              <w:t xml:space="preserve"> dispose d'un délai de deux mois pour donner son avis. A défaut, ce dernier est considéré comme favorable.</w:t>
            </w:r>
          </w:p>
          <w:p w14:paraId="4E658041" w14:textId="277BA856" w:rsidR="00E33C73" w:rsidRPr="00EB73C9" w:rsidRDefault="00E33C73" w:rsidP="00E33C73">
            <w:pPr>
              <w:pStyle w:val="Default"/>
              <w:rPr>
                <w:sz w:val="22"/>
                <w:szCs w:val="22"/>
              </w:rPr>
            </w:pPr>
            <w:r w:rsidRPr="00EB73C9">
              <w:rPr>
                <w:sz w:val="22"/>
                <w:szCs w:val="22"/>
              </w:rPr>
              <w:t xml:space="preserve">Ensuite, le </w:t>
            </w:r>
            <w:r w:rsidRPr="00B95071">
              <w:rPr>
                <w:sz w:val="22"/>
                <w:szCs w:val="22"/>
              </w:rPr>
              <w:t>maire de Vandrimare décide la</w:t>
            </w:r>
            <w:r w:rsidRPr="00EB73C9">
              <w:rPr>
                <w:sz w:val="22"/>
                <w:szCs w:val="22"/>
              </w:rPr>
              <w:t xml:space="preserve"> mise en compatibilité du PLU. Celle-ci peut par ailleurs éventuellement être modifiée pour tenir compte des avis qui ont été joints au dossier et du résultat de l’enquête. </w:t>
            </w:r>
          </w:p>
          <w:p w14:paraId="07DAF454" w14:textId="73B02161" w:rsidR="00E33C73" w:rsidRDefault="00E33C73" w:rsidP="00E33C73">
            <w:pPr>
              <w:shd w:val="clear" w:color="auto" w:fill="auto"/>
            </w:pPr>
            <w:r w:rsidRPr="00EB73C9">
              <w:t>Enfin la mise en compatibilité du PLU est approuvée par déclaration d’utilité publique du projet.</w:t>
            </w:r>
          </w:p>
        </w:tc>
      </w:tr>
    </w:tbl>
    <w:p w14:paraId="0979980D" w14:textId="77777777" w:rsidR="00722DA8" w:rsidRDefault="00722DA8">
      <w:pPr>
        <w:shd w:val="clear" w:color="auto" w:fill="auto"/>
        <w:jc w:val="left"/>
        <w:rPr>
          <w:rFonts w:eastAsia="Times New Roman"/>
          <w:b/>
          <w:bCs/>
          <w:color w:val="0F243E" w:themeColor="text2" w:themeShade="80"/>
          <w:szCs w:val="26"/>
        </w:rPr>
      </w:pPr>
      <w:r>
        <w:br w:type="page"/>
      </w:r>
    </w:p>
    <w:p w14:paraId="6CE57D37" w14:textId="2B918A76" w:rsidR="006C5FC9" w:rsidRDefault="00A7243A" w:rsidP="006C5FC9">
      <w:pPr>
        <w:pStyle w:val="Titre2"/>
      </w:pPr>
      <w:bookmarkStart w:id="22" w:name="_Toc42153344"/>
      <w:r w:rsidRPr="001554BA">
        <w:lastRenderedPageBreak/>
        <w:t>Contenu du dossier de mise en compatibilité</w:t>
      </w:r>
      <w:bookmarkEnd w:id="22"/>
    </w:p>
    <w:p w14:paraId="259BF4E8" w14:textId="3CF77D3A" w:rsidR="006C5FC9" w:rsidRDefault="006C5FC9" w:rsidP="006C5FC9">
      <w:r>
        <w:t xml:space="preserve">Le présent document consiste en la mise en compatibilité des pièces écrites et des pièces graphiques du dossier du PLU de la commune de </w:t>
      </w:r>
      <w:r w:rsidR="009A4394" w:rsidRPr="009A4394">
        <w:rPr>
          <w:b/>
          <w:bCs/>
        </w:rPr>
        <w:t>Vandrimare</w:t>
      </w:r>
      <w:r w:rsidR="009A4394">
        <w:t>.</w:t>
      </w:r>
    </w:p>
    <w:p w14:paraId="6B0F38AD" w14:textId="77777777" w:rsidR="006C5FC9" w:rsidRDefault="006C5FC9" w:rsidP="006C5FC9">
      <w:r>
        <w:t>Il comprend les éléments suivants :</w:t>
      </w:r>
    </w:p>
    <w:p w14:paraId="041955BB" w14:textId="77777777" w:rsidR="009A4394" w:rsidRDefault="009A4394" w:rsidP="006C5FC9"/>
    <w:p w14:paraId="41FE413B" w14:textId="6728E18E" w:rsidR="006C5FC9" w:rsidRPr="00714E15" w:rsidRDefault="006C5FC9" w:rsidP="009A4394">
      <w:pPr>
        <w:pStyle w:val="Paragraphedeliste"/>
        <w:numPr>
          <w:ilvl w:val="0"/>
          <w:numId w:val="16"/>
        </w:numPr>
      </w:pPr>
      <w:r w:rsidRPr="00651984">
        <w:t xml:space="preserve">Une partie explicative de présentation, définissant les caractéristiques essentielles du projet soumis à enquête et la justification </w:t>
      </w:r>
      <w:r w:rsidRPr="00714E15">
        <w:t>de son caractère d’utilité publique</w:t>
      </w:r>
      <w:r w:rsidR="009A4394" w:rsidRPr="00714E15">
        <w:t> ;</w:t>
      </w:r>
    </w:p>
    <w:p w14:paraId="2661E9F7" w14:textId="77777777" w:rsidR="009A4394" w:rsidRPr="00714E15" w:rsidRDefault="009A4394" w:rsidP="009A4394">
      <w:pPr>
        <w:pStyle w:val="Paragraphedeliste"/>
      </w:pPr>
    </w:p>
    <w:p w14:paraId="5378878C" w14:textId="0D188873" w:rsidR="009A4394" w:rsidRPr="00714E15" w:rsidRDefault="006C5FC9" w:rsidP="009A4394">
      <w:pPr>
        <w:pStyle w:val="Paragraphedeliste"/>
        <w:numPr>
          <w:ilvl w:val="0"/>
          <w:numId w:val="16"/>
        </w:numPr>
      </w:pPr>
      <w:r w:rsidRPr="00714E15">
        <w:t>Une partie relative à la mesure dans laquelle la préservation de l'Environnement est prise en compte dans le projet de modification du PLU au regard de la nouvelle opération</w:t>
      </w:r>
      <w:r w:rsidR="009A4394" w:rsidRPr="00714E15">
        <w:t> ;</w:t>
      </w:r>
    </w:p>
    <w:p w14:paraId="424C3399" w14:textId="77777777" w:rsidR="00260734" w:rsidRPr="00714E15" w:rsidRDefault="00260734" w:rsidP="00260734">
      <w:pPr>
        <w:pStyle w:val="Paragraphedeliste"/>
      </w:pPr>
    </w:p>
    <w:p w14:paraId="013751DD" w14:textId="6E0E2560" w:rsidR="00260734" w:rsidRPr="00714E15" w:rsidRDefault="00260734" w:rsidP="009A4394">
      <w:pPr>
        <w:pStyle w:val="Paragraphedeliste"/>
        <w:numPr>
          <w:ilvl w:val="0"/>
          <w:numId w:val="16"/>
        </w:numPr>
      </w:pPr>
      <w:r w:rsidRPr="00714E15">
        <w:t>Deux extraits de plan de zonage concerné par le projet</w:t>
      </w:r>
      <w:r w:rsidR="00442FE0" w:rsidRPr="00714E15">
        <w:t xml:space="preserve"> en annexe 3 et 4</w:t>
      </w:r>
      <w:r w:rsidRPr="00714E15">
        <w:t>, dans la version initiale du document en vigueur et dans la version revue pour être mise en compatibilité avec le projet. Ce dernier extrait fait apparaitre l’emplacement du futur ouvrage de lutte contre les inondations. Elle fait également apparaitre les Espaces Boisées Classées (EBC) supprimés pour les besoins du projet.</w:t>
      </w:r>
    </w:p>
    <w:p w14:paraId="60340A2D" w14:textId="77777777" w:rsidR="009A4394" w:rsidRPr="00714E15" w:rsidRDefault="009A4394" w:rsidP="009A4394"/>
    <w:p w14:paraId="131EC6BF" w14:textId="74518581" w:rsidR="00470134" w:rsidRDefault="006C5FC9" w:rsidP="00470134">
      <w:pPr>
        <w:pStyle w:val="Paragraphedeliste"/>
        <w:numPr>
          <w:ilvl w:val="0"/>
          <w:numId w:val="16"/>
        </w:numPr>
      </w:pPr>
      <w:r w:rsidRPr="00714E15">
        <w:t>Les extraits de règlement d'urbanisme</w:t>
      </w:r>
      <w:r w:rsidRPr="00651984">
        <w:t xml:space="preserve"> portant sur la zone Espaces Boisés Classés et la zone N.</w:t>
      </w:r>
      <w:r w:rsidR="009A4394" w:rsidRPr="00651984">
        <w:t xml:space="preserve"> </w:t>
      </w:r>
    </w:p>
    <w:p w14:paraId="1EBB529F" w14:textId="77777777" w:rsidR="00470134" w:rsidRDefault="00470134" w:rsidP="00470134">
      <w:pPr>
        <w:pStyle w:val="Paragraphedeliste"/>
      </w:pPr>
    </w:p>
    <w:p w14:paraId="7A6D584F" w14:textId="767BAB02" w:rsidR="006C5FC9" w:rsidRPr="00714E15" w:rsidRDefault="006C5FC9" w:rsidP="00470134">
      <w:r w:rsidRPr="00714E15">
        <w:t>En parallèle de ce dossier, on pourra se référer au dossier d’Autorisation Environnementale Unique pour tout ce qui concerne les enjeux et les caractéristiques du projet liés à la thématique Eau.</w:t>
      </w:r>
    </w:p>
    <w:p w14:paraId="015C6364" w14:textId="7DFA2C84" w:rsidR="00470134" w:rsidRPr="00714E15" w:rsidRDefault="00470134" w:rsidP="00470134"/>
    <w:p w14:paraId="018AB387" w14:textId="663338B8" w:rsidR="00470134" w:rsidRPr="00714E15" w:rsidRDefault="00470134" w:rsidP="00470134">
      <w:r w:rsidRPr="00714E15">
        <w:rPr>
          <w:noProof/>
        </w:rPr>
        <mc:AlternateContent>
          <mc:Choice Requires="wps">
            <w:drawing>
              <wp:inline distT="0" distB="0" distL="0" distR="0" wp14:anchorId="5613E3DA" wp14:editId="5B537DA7">
                <wp:extent cx="6638925" cy="619125"/>
                <wp:effectExtent l="0" t="0" r="28575" b="28575"/>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619125"/>
                        </a:xfrm>
                        <a:prstGeom prst="rect">
                          <a:avLst/>
                        </a:prstGeom>
                        <a:solidFill>
                          <a:srgbClr val="FFFFFF"/>
                        </a:solidFill>
                        <a:ln w="9525">
                          <a:solidFill>
                            <a:srgbClr val="000000"/>
                          </a:solidFill>
                          <a:miter lim="800000"/>
                          <a:headEnd/>
                          <a:tailEnd/>
                        </a:ln>
                      </wps:spPr>
                      <wps:txbx>
                        <w:txbxContent>
                          <w:p w14:paraId="03234CE9" w14:textId="5EAF10D3" w:rsidR="00714E15" w:rsidRPr="00E33C73" w:rsidRDefault="00714E15" w:rsidP="00470134">
                            <w:pPr>
                              <w:rPr>
                                <w:b/>
                                <w:bCs/>
                              </w:rPr>
                            </w:pPr>
                            <w:r w:rsidRPr="00714E15">
                              <w:rPr>
                                <w:b/>
                                <w:bCs/>
                              </w:rPr>
                              <w:t>Enfin, conformément à l’article R. 104-8 du code de l’urbanisme, la mise en compatibilité du PLU de Radepont fera l’objet d’une demande d’examen au cas par cas préalable à la réalisation d’une évaluation environnementale.</w:t>
                            </w:r>
                          </w:p>
                        </w:txbxContent>
                      </wps:txbx>
                      <wps:bodyPr rot="0" vert="horz" wrap="square" lIns="91440" tIns="45720" rIns="91440" bIns="45720" anchor="t" anchorCtr="0">
                        <a:noAutofit/>
                      </wps:bodyPr>
                    </wps:wsp>
                  </a:graphicData>
                </a:graphic>
              </wp:inline>
            </w:drawing>
          </mc:Choice>
          <mc:Fallback>
            <w:pict>
              <v:shape w14:anchorId="5613E3DA" id="_x0000_s1029" type="#_x0000_t202" style="width:522.7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">
                <v:textbox>
                  <w:txbxContent>
                    <w:p w14:paraId="03234CE9" w14:textId="5EAF10D3" w:rsidR="00714E15" w:rsidRPr="00E33C73" w:rsidRDefault="00714E15" w:rsidP="00470134">
                      <w:pPr>
                        <w:rPr>
                          <w:b/>
                          <w:bCs/>
                        </w:rPr>
                      </w:pPr>
                      <w:r w:rsidRPr="00714E15">
                        <w:rPr>
                          <w:b/>
                          <w:bCs/>
                        </w:rPr>
                        <w:t>Enfin, conformément à l’article R. 104-8 du code de l’urbanisme, la mise en compatibilité du PLU de Radepont fera l’objet d’une demande d’examen au cas par cas préalable à la réalisation d’une évaluation environnementale.</w:t>
                      </w:r>
                    </w:p>
                  </w:txbxContent>
                </v:textbox>
                <w10:anchorlock/>
              </v:shape>
            </w:pict>
          </mc:Fallback>
        </mc:AlternateContent>
      </w:r>
    </w:p>
    <w:p w14:paraId="344BF812" w14:textId="77777777" w:rsidR="006C5FC9" w:rsidRPr="00714E15" w:rsidRDefault="006C5FC9" w:rsidP="006C5FC9"/>
    <w:p w14:paraId="455E55BD" w14:textId="3CF8F185" w:rsidR="00A7243A" w:rsidRPr="00714E15" w:rsidRDefault="00A7243A" w:rsidP="001554BA">
      <w:pPr>
        <w:pStyle w:val="Titre2"/>
      </w:pPr>
      <w:r w:rsidRPr="00714E15">
        <w:t xml:space="preserve"> </w:t>
      </w:r>
      <w:bookmarkStart w:id="23" w:name="_Toc42153345"/>
      <w:r w:rsidRPr="00714E15">
        <w:t>Textes réglementaires régissant la procédure de mise en compatibilité</w:t>
      </w:r>
      <w:bookmarkEnd w:id="23"/>
    </w:p>
    <w:p w14:paraId="06F864E7" w14:textId="628A3CFC" w:rsidR="00433357" w:rsidRDefault="0098473E" w:rsidP="00433357">
      <w:r w:rsidRPr="00714E15">
        <w:t>La procédure de mise en compatibilité</w:t>
      </w:r>
      <w:r>
        <w:t xml:space="preserve"> est élaborée conformément aux articles </w:t>
      </w:r>
      <w:r w:rsidR="00470134">
        <w:t>L. 153-54</w:t>
      </w:r>
      <w:r>
        <w:t xml:space="preserve"> et suivants du Code d'Urbanisme.</w:t>
      </w:r>
    </w:p>
    <w:p w14:paraId="064EC6F9" w14:textId="446E7A4D" w:rsidR="0098473E" w:rsidRDefault="0098473E" w:rsidP="00433357"/>
    <w:p w14:paraId="5D56A2C7" w14:textId="32E95262" w:rsidR="0098473E" w:rsidRDefault="0098473E" w:rsidP="0098473E">
      <w:pPr>
        <w:pStyle w:val="Titre3"/>
      </w:pPr>
      <w:r>
        <w:t xml:space="preserve">Article </w:t>
      </w:r>
      <w:r w:rsidR="00420E5B">
        <w:t>L. 153-</w:t>
      </w:r>
      <w:r w:rsidR="00470134">
        <w:t>5</w:t>
      </w:r>
      <w:r>
        <w:t>4 du Code de l’Urbanisme</w:t>
      </w:r>
    </w:p>
    <w:p w14:paraId="7AAB2AD1" w14:textId="77777777" w:rsidR="00C65E9D" w:rsidRPr="00C65E9D" w:rsidRDefault="00C65E9D" w:rsidP="00C65E9D">
      <w:pPr>
        <w:rPr>
          <w:i/>
          <w:iCs/>
        </w:rPr>
      </w:pPr>
      <w:r w:rsidRPr="00C65E9D">
        <w:rPr>
          <w:i/>
          <w:iCs/>
        </w:rPr>
        <w:t>Une opération faisant l'objet d'une déclaration d'utilité publique, d'une procédure intégrée en application de l'article L. 300-6-1 ou, si une déclaration d'utilité publique n'est pas requise, d'une déclaration de projet, et qui n'est pas compatible avec les dispositions d'un plan local d'urbanisme ne peut intervenir que si :</w:t>
      </w:r>
    </w:p>
    <w:p w14:paraId="1396885E" w14:textId="77777777" w:rsidR="00C65E9D" w:rsidRPr="00C65E9D" w:rsidRDefault="00C65E9D" w:rsidP="00C65E9D">
      <w:pPr>
        <w:rPr>
          <w:i/>
          <w:iCs/>
        </w:rPr>
      </w:pPr>
      <w:r w:rsidRPr="00C65E9D">
        <w:rPr>
          <w:i/>
          <w:iCs/>
        </w:rPr>
        <w:t>1° L'enquête publique concernant cette opération a porté à la fois sur l'utilité publique ou l'intérêt général de l'opération et sur la mise en compatibilité du plan qui en est la conséquence ;</w:t>
      </w:r>
    </w:p>
    <w:p w14:paraId="10FA3C1E" w14:textId="77777777" w:rsidR="00C65E9D" w:rsidRPr="00C65E9D" w:rsidRDefault="00C65E9D" w:rsidP="00C65E9D">
      <w:pPr>
        <w:rPr>
          <w:i/>
          <w:iCs/>
        </w:rPr>
      </w:pPr>
      <w:r w:rsidRPr="00C65E9D">
        <w:rPr>
          <w:i/>
          <w:iCs/>
        </w:rPr>
        <w:t>2° Les dispositions proposées pour assurer la mise en compatibilité du plan ont fait l'objet d'un examen conjoint de l'Etat, de l'établissement public de coopération intercommunale compétent ou de la commune et des personnes publiques associées mentionnées aux articles L. 132-7 et L. 132-9.</w:t>
      </w:r>
    </w:p>
    <w:p w14:paraId="6D6A7A37" w14:textId="55CA8C31" w:rsidR="0098473E" w:rsidRDefault="00C65E9D" w:rsidP="00C65E9D">
      <w:pPr>
        <w:rPr>
          <w:i/>
          <w:iCs/>
        </w:rPr>
      </w:pPr>
      <w:r w:rsidRPr="00C65E9D">
        <w:rPr>
          <w:i/>
          <w:iCs/>
        </w:rPr>
        <w:t>Le maire de la ou des communes intéressées par l'opération est invité à participer à cet examen conjoint.</w:t>
      </w:r>
    </w:p>
    <w:p w14:paraId="56711030" w14:textId="77777777" w:rsidR="00C65E9D" w:rsidRDefault="00C65E9D" w:rsidP="00C65E9D"/>
    <w:p w14:paraId="48500788" w14:textId="76FA0822" w:rsidR="0098473E" w:rsidRDefault="0098473E" w:rsidP="0098473E">
      <w:pPr>
        <w:pStyle w:val="Titre3"/>
      </w:pPr>
      <w:r>
        <w:t xml:space="preserve">Article </w:t>
      </w:r>
      <w:r w:rsidR="00420E5B">
        <w:t>L. 153-</w:t>
      </w:r>
      <w:r w:rsidR="00C65E9D">
        <w:t>55</w:t>
      </w:r>
    </w:p>
    <w:p w14:paraId="55C535F2" w14:textId="77777777" w:rsidR="004B602C" w:rsidRPr="004B602C" w:rsidRDefault="004B602C" w:rsidP="004B602C">
      <w:pPr>
        <w:rPr>
          <w:i/>
          <w:iCs/>
        </w:rPr>
      </w:pPr>
      <w:r w:rsidRPr="004B602C">
        <w:rPr>
          <w:i/>
          <w:iCs/>
        </w:rPr>
        <w:t>Le projet de mise en compatibilité est soumis à une enquête publique réalisée conformément au chapitre III du titre II du livre Ier du code de l'environnement :</w:t>
      </w:r>
    </w:p>
    <w:p w14:paraId="09B35D09" w14:textId="77777777" w:rsidR="004B602C" w:rsidRPr="004B602C" w:rsidRDefault="004B602C" w:rsidP="004B602C">
      <w:pPr>
        <w:rPr>
          <w:i/>
          <w:iCs/>
        </w:rPr>
      </w:pPr>
      <w:r w:rsidRPr="004B602C">
        <w:rPr>
          <w:i/>
          <w:iCs/>
        </w:rPr>
        <w:t>1° Par l'autorité administrative compétente de l'Etat :</w:t>
      </w:r>
    </w:p>
    <w:p w14:paraId="4104C6C3" w14:textId="77777777" w:rsidR="004B602C" w:rsidRPr="004B602C" w:rsidRDefault="004B602C" w:rsidP="004B602C">
      <w:pPr>
        <w:rPr>
          <w:i/>
          <w:iCs/>
        </w:rPr>
      </w:pPr>
      <w:r w:rsidRPr="004B602C">
        <w:rPr>
          <w:i/>
          <w:iCs/>
        </w:rPr>
        <w:t>a) Lorsqu'une déclaration d'utilité publique est requise ;</w:t>
      </w:r>
    </w:p>
    <w:p w14:paraId="6F49EBEC" w14:textId="77777777" w:rsidR="004B602C" w:rsidRPr="004B602C" w:rsidRDefault="004B602C" w:rsidP="004B602C">
      <w:pPr>
        <w:rPr>
          <w:i/>
          <w:iCs/>
        </w:rPr>
      </w:pPr>
      <w:r w:rsidRPr="004B602C">
        <w:rPr>
          <w:i/>
          <w:iCs/>
        </w:rPr>
        <w:t>b) Lorsqu'une déclaration de projet est adoptée par l'Etat ou une personne publique autre que l'établissement public de coopération intercommunale compétent ou la commune ;</w:t>
      </w:r>
    </w:p>
    <w:p w14:paraId="01ECA8B6" w14:textId="77777777" w:rsidR="004B602C" w:rsidRPr="004B602C" w:rsidRDefault="004B602C" w:rsidP="004B602C">
      <w:pPr>
        <w:rPr>
          <w:i/>
          <w:iCs/>
        </w:rPr>
      </w:pPr>
      <w:r w:rsidRPr="004B602C">
        <w:rPr>
          <w:i/>
          <w:iCs/>
        </w:rPr>
        <w:t>c) Lorsqu'une procédure intégrée mentionnée à l'article L. 300-6-1 est engagée par l'Etat ou une personne publique autre que l'établissement public de coopération intercommunale compétent ou la commune ;</w:t>
      </w:r>
    </w:p>
    <w:p w14:paraId="6F10F7DA" w14:textId="77777777" w:rsidR="004B602C" w:rsidRPr="004B602C" w:rsidRDefault="004B602C" w:rsidP="004B602C">
      <w:pPr>
        <w:rPr>
          <w:i/>
          <w:iCs/>
        </w:rPr>
      </w:pPr>
      <w:r w:rsidRPr="004B602C">
        <w:rPr>
          <w:i/>
          <w:iCs/>
        </w:rPr>
        <w:t>2° Par le président de l'établissement public de coopération intercommunale compétent ou le maire dans les autres cas.</w:t>
      </w:r>
    </w:p>
    <w:p w14:paraId="789DBF8F" w14:textId="41025682" w:rsidR="0098473E" w:rsidRPr="004B602C" w:rsidRDefault="004B602C" w:rsidP="004B602C">
      <w:pPr>
        <w:rPr>
          <w:i/>
          <w:iCs/>
        </w:rPr>
      </w:pPr>
      <w:r w:rsidRPr="004B602C">
        <w:rPr>
          <w:i/>
          <w:iCs/>
        </w:rPr>
        <w:lastRenderedPageBreak/>
        <w:t>Lorsque le projet de mise en compatibilité d'un plan local d'urbanisme intercommunal ne concerne que certaines communes, l'enquête publique peut n'être organisée que sur le territoire de ces communes.</w:t>
      </w:r>
    </w:p>
    <w:p w14:paraId="11BDA174" w14:textId="77777777" w:rsidR="004B602C" w:rsidRPr="00433357" w:rsidRDefault="004B602C" w:rsidP="004B602C"/>
    <w:p w14:paraId="7785B78B" w14:textId="460589DD" w:rsidR="0098473E" w:rsidRPr="0098473E" w:rsidRDefault="0098473E" w:rsidP="0098473E">
      <w:pPr>
        <w:pStyle w:val="Titre3"/>
        <w:rPr>
          <w:szCs w:val="28"/>
        </w:rPr>
      </w:pPr>
      <w:r>
        <w:t xml:space="preserve">Article </w:t>
      </w:r>
      <w:r w:rsidR="00420E5B">
        <w:t>L. 153-</w:t>
      </w:r>
      <w:r w:rsidR="004B602C">
        <w:t>56</w:t>
      </w:r>
      <w:r>
        <w:t xml:space="preserve"> </w:t>
      </w:r>
    </w:p>
    <w:p w14:paraId="21177AAD" w14:textId="2E1B79E3" w:rsidR="00CD1FC3" w:rsidRDefault="004B602C" w:rsidP="004B602C">
      <w:pPr>
        <w:rPr>
          <w:i/>
          <w:iCs/>
        </w:rPr>
      </w:pPr>
      <w:r w:rsidRPr="004B602C">
        <w:rPr>
          <w:i/>
          <w:iCs/>
        </w:rPr>
        <w:t>Lorsque la mise en compatibilité est requise pour permettre la déclaration d'utilité publique d'un projet, ou lorsqu'une procédure intégrée mentionnée à l'article L. 300-6-1 est engagée, le plan local d'urbanisme ne peut pas faire l'objet d'une modification ou d'une révision portant sur les dispositions faisant l'objet de la mise en compatibilité entre l'ouverture de l'enquête publique et la décision procédant à la mise en compatibilité.</w:t>
      </w:r>
    </w:p>
    <w:p w14:paraId="6F1FB448" w14:textId="2E541E8D" w:rsidR="004B602C" w:rsidRDefault="004B602C" w:rsidP="004B602C">
      <w:pPr>
        <w:rPr>
          <w:i/>
          <w:iCs/>
        </w:rPr>
      </w:pPr>
    </w:p>
    <w:p w14:paraId="6C24CC61" w14:textId="493A7D6E" w:rsidR="004B602C" w:rsidRDefault="004B602C" w:rsidP="004B602C">
      <w:pPr>
        <w:pStyle w:val="Titre3"/>
      </w:pPr>
      <w:r>
        <w:t>Article l.153-57</w:t>
      </w:r>
    </w:p>
    <w:p w14:paraId="326DACBF" w14:textId="77777777" w:rsidR="004B602C" w:rsidRPr="004B602C" w:rsidRDefault="004B602C" w:rsidP="004B602C">
      <w:pPr>
        <w:rPr>
          <w:i/>
          <w:iCs/>
        </w:rPr>
      </w:pPr>
      <w:r w:rsidRPr="004B602C">
        <w:rPr>
          <w:i/>
          <w:iCs/>
        </w:rPr>
        <w:t>A l'issue de l'enquête publique, l'établissement public de coopération intercommunale compétent ou la commune :</w:t>
      </w:r>
    </w:p>
    <w:p w14:paraId="3488F6F3" w14:textId="77777777" w:rsidR="004B602C" w:rsidRPr="004B602C" w:rsidRDefault="004B602C" w:rsidP="004B602C">
      <w:pPr>
        <w:rPr>
          <w:i/>
          <w:iCs/>
        </w:rPr>
      </w:pPr>
      <w:r w:rsidRPr="004B602C">
        <w:rPr>
          <w:i/>
          <w:iCs/>
        </w:rPr>
        <w:t>1° Emet un avis lorsqu'une déclaration d'utilité publique est requise, lorsque la déclaration de projet est adoptée par l'Etat ou lorsqu'une procédure intégrée mentionnée à l'article L. 300-6-1 est engagée par l'Etat. Cet avis est réputé favorable s'il n'est pas émis dans le délai de deux mois ;</w:t>
      </w:r>
    </w:p>
    <w:p w14:paraId="63EAC1B8" w14:textId="6B823289" w:rsidR="004B602C" w:rsidRDefault="004B602C" w:rsidP="004B602C">
      <w:pPr>
        <w:rPr>
          <w:i/>
          <w:iCs/>
        </w:rPr>
      </w:pPr>
      <w:r w:rsidRPr="004B602C">
        <w:rPr>
          <w:i/>
          <w:iCs/>
        </w:rPr>
        <w:t>2° Décide la mise en compatibilité du plan dans les autres cas.</w:t>
      </w:r>
    </w:p>
    <w:p w14:paraId="7CD996B2" w14:textId="42771E47" w:rsidR="004B602C" w:rsidRDefault="004B602C" w:rsidP="004B602C">
      <w:pPr>
        <w:rPr>
          <w:i/>
          <w:iCs/>
        </w:rPr>
      </w:pPr>
    </w:p>
    <w:p w14:paraId="6ED16E1F" w14:textId="532A9E49" w:rsidR="004B602C" w:rsidRDefault="004B602C" w:rsidP="004B602C">
      <w:pPr>
        <w:pStyle w:val="Titre3"/>
      </w:pPr>
      <w:r>
        <w:t>Article l.153-58</w:t>
      </w:r>
    </w:p>
    <w:p w14:paraId="22FEC29D" w14:textId="77777777" w:rsidR="004B602C" w:rsidRDefault="004B602C" w:rsidP="004B602C">
      <w:r>
        <w:t>La proposition de mise en compatibilité du plan éventuellement modifiée pour tenir compte des avis qui ont été joints au dossier, des observations du public et du rapport du commissaire ou de la commission d'enquête est approuvée :</w:t>
      </w:r>
    </w:p>
    <w:p w14:paraId="227CC4FF" w14:textId="77777777" w:rsidR="004B602C" w:rsidRDefault="004B602C" w:rsidP="004B602C">
      <w:r>
        <w:t>1° Par la déclaration d'utilité publique, lorsque celle-ci est requise ;</w:t>
      </w:r>
    </w:p>
    <w:p w14:paraId="279E3AD0" w14:textId="77777777" w:rsidR="004B602C" w:rsidRDefault="004B602C" w:rsidP="004B602C">
      <w:r>
        <w:t>2° Par la déclaration de projet lorsqu'elle est adoptée par l'Etat ou l'établissement public de coopération intercommunale compétent ou la commune ;</w:t>
      </w:r>
    </w:p>
    <w:p w14:paraId="7C42FEAC" w14:textId="77777777" w:rsidR="004B602C" w:rsidRDefault="004B602C" w:rsidP="004B602C">
      <w:r>
        <w:t>3° Par arrêté préfectoral lorsqu'une procédure intégrée mentionnée à l'article L. 300-6-1 est engagée par l'Etat ;</w:t>
      </w:r>
    </w:p>
    <w:p w14:paraId="1C996367" w14:textId="77777777" w:rsidR="004B602C" w:rsidRDefault="004B602C" w:rsidP="004B602C">
      <w:r>
        <w:t>4° Par délibération de l'établissement public de coopération intercommunale compétent ou du conseil municipal dans les autres cas. A défaut de délibération dans un délai de deux mois à compter de la réception par l'établissement public ou la commune de l'avis du commissaire enquêteur ou de la commission d'enquête, la mise en compatibilité est approuvée par arrêté préfectoral.</w:t>
      </w:r>
    </w:p>
    <w:p w14:paraId="319750C0" w14:textId="77777777" w:rsidR="004B602C" w:rsidRDefault="004B602C" w:rsidP="004B602C"/>
    <w:p w14:paraId="37EBA9FD" w14:textId="620644BA" w:rsidR="004B602C" w:rsidRDefault="004B602C" w:rsidP="004B602C">
      <w:pPr>
        <w:pStyle w:val="Titre3"/>
      </w:pPr>
      <w:r>
        <w:t>Article l.153-59</w:t>
      </w:r>
    </w:p>
    <w:p w14:paraId="4AB18BA5" w14:textId="77777777" w:rsidR="004B602C" w:rsidRDefault="004B602C" w:rsidP="004B602C">
      <w:r>
        <w:t>L'acte de l'établissement public de coopération intercommunale compétent ou de la commune, mettant en compatibilité le plan local d'urbanisme devient exécutoire dans les conditions définies aux articles L. 153-25 et L. 153-26.</w:t>
      </w:r>
    </w:p>
    <w:p w14:paraId="1847193A" w14:textId="77777777" w:rsidR="004B602C" w:rsidRDefault="004B602C" w:rsidP="004B602C">
      <w:r>
        <w:t>Dans les autres cas, la décision de mise en compatibilité devient exécutoire dès l'exécution de l'ensemble des formalités de publication et d'affichage.</w:t>
      </w:r>
    </w:p>
    <w:p w14:paraId="25878E61" w14:textId="7A9F8934" w:rsidR="004B602C" w:rsidRPr="004B602C" w:rsidRDefault="004B602C" w:rsidP="004B602C">
      <w:r>
        <w:t>Lorsqu'une déclaration de projet nécessite à la fois une mise en compatibilité du plan local d'urbanisme et du schéma de cohérence territoriale, la mise en compatibilité du plan devient exécutoire à la date d'entrée en vigueur de la mise en compatibilité du schéma.</w:t>
      </w:r>
    </w:p>
    <w:p w14:paraId="0A59F3D3" w14:textId="77777777" w:rsidR="004B602C" w:rsidRPr="004B602C" w:rsidRDefault="004B602C" w:rsidP="004B602C"/>
    <w:p w14:paraId="7B21F6B6" w14:textId="77777777" w:rsidR="004B602C" w:rsidRPr="00CD1FC3" w:rsidRDefault="004B602C" w:rsidP="00CD1FC3">
      <w:pPr>
        <w:rPr>
          <w:i/>
          <w:iCs/>
        </w:rPr>
      </w:pPr>
    </w:p>
    <w:p w14:paraId="5EE9A4E7" w14:textId="77777777" w:rsidR="0098473E" w:rsidRDefault="0098473E">
      <w:pPr>
        <w:shd w:val="clear" w:color="auto" w:fill="auto"/>
        <w:jc w:val="left"/>
        <w:rPr>
          <w:rFonts w:eastAsia="Times New Roman"/>
          <w:b/>
          <w:bCs/>
          <w:szCs w:val="28"/>
        </w:rPr>
      </w:pPr>
      <w:r>
        <w:br w:type="page"/>
      </w:r>
    </w:p>
    <w:p w14:paraId="715E272D" w14:textId="4B094F6D" w:rsidR="00CC6205" w:rsidRPr="00CC6205" w:rsidRDefault="00A7243A" w:rsidP="00CC6205">
      <w:pPr>
        <w:pStyle w:val="Titre1"/>
      </w:pPr>
      <w:bookmarkStart w:id="24" w:name="_Toc42153346"/>
      <w:r>
        <w:lastRenderedPageBreak/>
        <w:t>Présentation du projet et justification de son caractère d’utilité publique</w:t>
      </w:r>
      <w:bookmarkEnd w:id="24"/>
    </w:p>
    <w:p w14:paraId="6142D9A7" w14:textId="3F38E6B5" w:rsidR="00A7243A" w:rsidRDefault="006417A2" w:rsidP="001554BA">
      <w:pPr>
        <w:pStyle w:val="Titre2"/>
      </w:pPr>
      <w:r>
        <w:t xml:space="preserve"> </w:t>
      </w:r>
      <w:bookmarkStart w:id="25" w:name="_Toc42153347"/>
      <w:r w:rsidR="00A7243A">
        <w:t>Contexte et objectifs du projet</w:t>
      </w:r>
      <w:bookmarkEnd w:id="25"/>
    </w:p>
    <w:p w14:paraId="493957A3" w14:textId="62EF9687" w:rsidR="00D054D4" w:rsidRDefault="00784FC9" w:rsidP="00784FC9">
      <w:r>
        <w:t xml:space="preserve">Le projet de bassin de rétention sur la commune de </w:t>
      </w:r>
      <w:r w:rsidR="00D054D4">
        <w:t xml:space="preserve">Vandrimare </w:t>
      </w:r>
      <w:r>
        <w:t xml:space="preserve">fait partie d’un programme d’action </w:t>
      </w:r>
      <w:r w:rsidR="00BB070E">
        <w:t>sur le sous-bassin versant de la Côte de l’Essart</w:t>
      </w:r>
      <w:r>
        <w:t xml:space="preserve">, sur les communes de </w:t>
      </w:r>
      <w:r w:rsidR="00BB070E">
        <w:t>Renneville, Vandrimare et Fleury-sur-Andelle et Val d’</w:t>
      </w:r>
      <w:proofErr w:type="spellStart"/>
      <w:r w:rsidR="00BB070E">
        <w:t>Orger</w:t>
      </w:r>
      <w:proofErr w:type="spellEnd"/>
      <w:r>
        <w:t xml:space="preserve">, d’une superficie de près de </w:t>
      </w:r>
      <w:r w:rsidR="00BB070E">
        <w:t xml:space="preserve">1 340 </w:t>
      </w:r>
      <w:r>
        <w:t>ha.</w:t>
      </w:r>
    </w:p>
    <w:p w14:paraId="3C4D05CB" w14:textId="77777777" w:rsidR="00D054D4" w:rsidRDefault="00D054D4" w:rsidP="00784FC9"/>
    <w:p w14:paraId="0B371E7F" w14:textId="1C6E9608" w:rsidR="00784FC9" w:rsidRDefault="00784FC9" w:rsidP="00784FC9">
      <w:r>
        <w:t>Il s’agit d’un versant rejoignant directement l’Andelle, entaillé d’un talweg marqué où des problèmes significatifs d’inondations et de coulées boueuses ont été observés.</w:t>
      </w:r>
    </w:p>
    <w:p w14:paraId="55631440" w14:textId="77777777" w:rsidR="00D054D4" w:rsidRDefault="00D054D4" w:rsidP="00784FC9"/>
    <w:p w14:paraId="5C99AD4D" w14:textId="550CC32D" w:rsidR="00784FC9" w:rsidRDefault="00784FC9" w:rsidP="00784FC9">
      <w:r>
        <w:t>Le programme d’aménagements a pour objectifs de réduire l’érosion des parcelles agricoles, améliorer la situation contre le risque d’inondation par ruissellement à l’aval du bassin versant, mais également protéger la ressource en eau contre les phénomènes de turbidité.</w:t>
      </w:r>
    </w:p>
    <w:p w14:paraId="65A86CB6" w14:textId="77777777" w:rsidR="00D054D4" w:rsidRDefault="00D054D4" w:rsidP="00784FC9"/>
    <w:p w14:paraId="04F78CFE" w14:textId="72C21D8F" w:rsidR="00784FC9" w:rsidRDefault="00784FC9" w:rsidP="00784FC9">
      <w:r>
        <w:t xml:space="preserve">L’objectif du présent projet est de créer un ouvrage de retenue des ruissellements sur la commune de </w:t>
      </w:r>
      <w:r w:rsidR="00BB070E">
        <w:t>Fleury-sur-Andelle</w:t>
      </w:r>
      <w:r>
        <w:t xml:space="preserve"> pour ainsi réduire les débits traversant le bourg de Fleury-sur-</w:t>
      </w:r>
      <w:r w:rsidR="00BB070E">
        <w:t xml:space="preserve">Andelle, protéger la ressource en eau et </w:t>
      </w:r>
      <w:r>
        <w:t>lutter contre les inondations.</w:t>
      </w:r>
    </w:p>
    <w:p w14:paraId="3E57EB4C" w14:textId="77777777" w:rsidR="00784FC9" w:rsidRPr="00784FC9" w:rsidRDefault="00784FC9" w:rsidP="00784FC9"/>
    <w:p w14:paraId="635926D7" w14:textId="332CD44A" w:rsidR="00A7243A" w:rsidRDefault="00A7243A" w:rsidP="001554BA">
      <w:pPr>
        <w:pStyle w:val="Titre2"/>
      </w:pPr>
      <w:r>
        <w:t xml:space="preserve"> </w:t>
      </w:r>
      <w:bookmarkStart w:id="26" w:name="_Toc42153348"/>
      <w:r>
        <w:t>Justifications du caractère d’ut</w:t>
      </w:r>
      <w:r w:rsidR="005F3724">
        <w:t>ilité publique du projet</w:t>
      </w:r>
      <w:bookmarkEnd w:id="26"/>
      <w:r w:rsidR="005F3724">
        <w:t xml:space="preserve"> </w:t>
      </w:r>
    </w:p>
    <w:p w14:paraId="227785C9" w14:textId="24729BE5" w:rsidR="00837F7F" w:rsidRDefault="00837F7F" w:rsidP="00837F7F">
      <w:pPr>
        <w:shd w:val="clear" w:color="auto" w:fill="auto"/>
        <w:autoSpaceDE w:val="0"/>
        <w:autoSpaceDN w:val="0"/>
        <w:adjustRightInd w:val="0"/>
        <w:jc w:val="left"/>
        <w:rPr>
          <w:rFonts w:ascii="Calibri" w:hAnsi="Calibri" w:cs="Calibri"/>
          <w:color w:val="000000"/>
          <w:lang w:eastAsia="fr-FR"/>
        </w:rPr>
      </w:pPr>
      <w:r w:rsidRPr="00837F7F">
        <w:rPr>
          <w:rFonts w:ascii="Calibri" w:hAnsi="Calibri" w:cs="Calibri"/>
          <w:color w:val="000000"/>
          <w:lang w:eastAsia="fr-FR"/>
        </w:rPr>
        <w:t xml:space="preserve">Au niveau de Fleury-sur-Andelle, </w:t>
      </w:r>
      <w:r>
        <w:rPr>
          <w:rFonts w:ascii="Calibri" w:hAnsi="Calibri" w:cs="Calibri"/>
          <w:color w:val="000000"/>
          <w:lang w:eastAsia="fr-FR"/>
        </w:rPr>
        <w:t xml:space="preserve">au moins 8 </w:t>
      </w:r>
      <w:r w:rsidRPr="00837F7F">
        <w:rPr>
          <w:rFonts w:ascii="Calibri" w:hAnsi="Calibri" w:cs="Calibri"/>
          <w:color w:val="000000"/>
          <w:lang w:eastAsia="fr-FR"/>
        </w:rPr>
        <w:t xml:space="preserve">habitations ont été inondées </w:t>
      </w:r>
      <w:r>
        <w:rPr>
          <w:rFonts w:ascii="Calibri" w:hAnsi="Calibri" w:cs="Calibri"/>
          <w:color w:val="000000"/>
          <w:lang w:eastAsia="fr-FR"/>
        </w:rPr>
        <w:t xml:space="preserve">au niveau </w:t>
      </w:r>
      <w:bookmarkStart w:id="27" w:name="_Hlk23921625"/>
      <w:r>
        <w:rPr>
          <w:rFonts w:ascii="Calibri" w:hAnsi="Calibri" w:cs="Calibri"/>
          <w:color w:val="000000"/>
          <w:lang w:eastAsia="fr-FR"/>
        </w:rPr>
        <w:t xml:space="preserve">de la Route de Vandrimare, Avenue Emile </w:t>
      </w:r>
      <w:r w:rsidR="007A1608">
        <w:rPr>
          <w:rFonts w:ascii="Calibri" w:hAnsi="Calibri" w:cs="Calibri"/>
          <w:color w:val="000000"/>
          <w:lang w:eastAsia="fr-FR"/>
        </w:rPr>
        <w:t>T</w:t>
      </w:r>
      <w:r>
        <w:rPr>
          <w:rFonts w:ascii="Calibri" w:hAnsi="Calibri" w:cs="Calibri"/>
          <w:color w:val="000000"/>
          <w:lang w:eastAsia="fr-FR"/>
        </w:rPr>
        <w:t>ardy et Rue Roland Pasquier</w:t>
      </w:r>
      <w:bookmarkEnd w:id="27"/>
      <w:r w:rsidR="007A1608">
        <w:rPr>
          <w:rFonts w:ascii="Calibri" w:hAnsi="Calibri" w:cs="Calibri"/>
          <w:color w:val="000000"/>
          <w:lang w:eastAsia="fr-FR"/>
        </w:rPr>
        <w:t xml:space="preserve"> </w:t>
      </w:r>
      <w:r w:rsidRPr="00837F7F">
        <w:rPr>
          <w:rFonts w:ascii="Calibri" w:hAnsi="Calibri" w:cs="Calibri"/>
          <w:color w:val="000000"/>
          <w:lang w:eastAsia="fr-FR"/>
        </w:rPr>
        <w:t xml:space="preserve">par </w:t>
      </w:r>
      <w:r w:rsidR="007A1608">
        <w:rPr>
          <w:rFonts w:ascii="Calibri" w:hAnsi="Calibri" w:cs="Calibri"/>
          <w:color w:val="000000"/>
          <w:lang w:eastAsia="fr-FR"/>
        </w:rPr>
        <w:t>accumulation des eaux de ruissellements durant les épisodes de janvier 2018.</w:t>
      </w:r>
      <w:r w:rsidRPr="00837F7F">
        <w:rPr>
          <w:rFonts w:ascii="Calibri" w:hAnsi="Calibri" w:cs="Calibri"/>
          <w:color w:val="000000"/>
          <w:lang w:eastAsia="fr-FR"/>
        </w:rPr>
        <w:t xml:space="preserve"> </w:t>
      </w:r>
    </w:p>
    <w:p w14:paraId="61C4F88D" w14:textId="732A7F02" w:rsidR="00837F7F" w:rsidRDefault="00837F7F" w:rsidP="00837F7F">
      <w:pPr>
        <w:shd w:val="clear" w:color="auto" w:fill="auto"/>
        <w:autoSpaceDE w:val="0"/>
        <w:autoSpaceDN w:val="0"/>
        <w:adjustRightInd w:val="0"/>
        <w:jc w:val="left"/>
        <w:rPr>
          <w:rFonts w:ascii="Calibri" w:hAnsi="Calibri" w:cs="Calibri"/>
          <w:color w:val="000000"/>
          <w:lang w:eastAsia="fr-FR"/>
        </w:rPr>
      </w:pPr>
    </w:p>
    <w:p w14:paraId="0891DAD0" w14:textId="06E33725" w:rsidR="007307DB" w:rsidRDefault="007A1608" w:rsidP="007307DB">
      <w:pPr>
        <w:keepNext/>
        <w:shd w:val="clear" w:color="auto" w:fill="auto"/>
        <w:autoSpaceDE w:val="0"/>
        <w:autoSpaceDN w:val="0"/>
        <w:adjustRightInd w:val="0"/>
        <w:jc w:val="left"/>
      </w:pPr>
      <w:r>
        <w:rPr>
          <w:noProof/>
        </w:rPr>
        <w:drawing>
          <wp:inline distT="0" distB="0" distL="0" distR="0" wp14:anchorId="4E58DA30" wp14:editId="7B3F18D2">
            <wp:extent cx="2400459" cy="18000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0459" cy="1800000"/>
                    </a:xfrm>
                    <a:prstGeom prst="rect">
                      <a:avLst/>
                    </a:prstGeom>
                    <a:noFill/>
                    <a:ln>
                      <a:noFill/>
                    </a:ln>
                  </pic:spPr>
                </pic:pic>
              </a:graphicData>
            </a:graphic>
          </wp:inline>
        </w:drawing>
      </w:r>
      <w:r>
        <w:rPr>
          <w:noProof/>
        </w:rPr>
        <w:t xml:space="preserve"> </w:t>
      </w:r>
      <w:r>
        <w:rPr>
          <w:noProof/>
        </w:rPr>
        <w:drawing>
          <wp:inline distT="0" distB="0" distL="0" distR="0" wp14:anchorId="6DBDA2D4" wp14:editId="3EA81AC3">
            <wp:extent cx="2400459" cy="18000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0459" cy="1800000"/>
                    </a:xfrm>
                    <a:prstGeom prst="rect">
                      <a:avLst/>
                    </a:prstGeom>
                    <a:noFill/>
                    <a:ln>
                      <a:noFill/>
                    </a:ln>
                  </pic:spPr>
                </pic:pic>
              </a:graphicData>
            </a:graphic>
          </wp:inline>
        </w:drawing>
      </w:r>
      <w:r>
        <w:rPr>
          <w:rFonts w:ascii="Calibri" w:hAnsi="Calibri" w:cs="Calibri"/>
          <w:color w:val="000000"/>
          <w:lang w:eastAsia="fr-FR"/>
        </w:rPr>
        <w:t xml:space="preserve"> </w:t>
      </w:r>
      <w:r>
        <w:rPr>
          <w:noProof/>
        </w:rPr>
        <w:drawing>
          <wp:inline distT="0" distB="0" distL="0" distR="0" wp14:anchorId="053E1309" wp14:editId="52178906">
            <wp:extent cx="2400459" cy="18000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00459" cy="1800000"/>
                    </a:xfrm>
                    <a:prstGeom prst="rect">
                      <a:avLst/>
                    </a:prstGeom>
                    <a:noFill/>
                    <a:ln>
                      <a:noFill/>
                    </a:ln>
                  </pic:spPr>
                </pic:pic>
              </a:graphicData>
            </a:graphic>
          </wp:inline>
        </w:drawing>
      </w:r>
      <w:r>
        <w:rPr>
          <w:rFonts w:ascii="Calibri" w:hAnsi="Calibri" w:cs="Calibri"/>
          <w:color w:val="000000"/>
          <w:lang w:eastAsia="fr-FR"/>
        </w:rPr>
        <w:t xml:space="preserve"> </w:t>
      </w:r>
      <w:r w:rsidR="00A52050">
        <w:rPr>
          <w:noProof/>
        </w:rPr>
        <w:drawing>
          <wp:inline distT="0" distB="0" distL="0" distR="0" wp14:anchorId="5493C264" wp14:editId="6BF09161">
            <wp:extent cx="2399847" cy="1800000"/>
            <wp:effectExtent l="0" t="0" r="63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9847" cy="1800000"/>
                    </a:xfrm>
                    <a:prstGeom prst="rect">
                      <a:avLst/>
                    </a:prstGeom>
                    <a:noFill/>
                    <a:ln>
                      <a:noFill/>
                    </a:ln>
                  </pic:spPr>
                </pic:pic>
              </a:graphicData>
            </a:graphic>
          </wp:inline>
        </w:drawing>
      </w:r>
    </w:p>
    <w:p w14:paraId="40576DAE" w14:textId="0E1B5331" w:rsidR="007A1608" w:rsidRDefault="007307DB" w:rsidP="007307DB">
      <w:pPr>
        <w:pStyle w:val="Lgende"/>
        <w:jc w:val="left"/>
        <w:rPr>
          <w:rFonts w:ascii="Calibri" w:hAnsi="Calibri" w:cs="Calibri"/>
          <w:color w:val="000000"/>
          <w:lang w:eastAsia="fr-FR"/>
        </w:rPr>
      </w:pPr>
      <w:bookmarkStart w:id="28" w:name="_Toc42153362"/>
      <w:r>
        <w:t xml:space="preserve">Figure </w:t>
      </w:r>
      <w:r w:rsidR="008B66F7">
        <w:fldChar w:fldCharType="begin"/>
      </w:r>
      <w:r w:rsidR="008B66F7">
        <w:instrText xml:space="preserve"> SEQ Figure \* ARABIC </w:instrText>
      </w:r>
      <w:r w:rsidR="008B66F7">
        <w:fldChar w:fldCharType="separate"/>
      </w:r>
      <w:r w:rsidR="00737AC3">
        <w:rPr>
          <w:noProof/>
        </w:rPr>
        <w:t>3</w:t>
      </w:r>
      <w:r w:rsidR="008B66F7">
        <w:rPr>
          <w:noProof/>
        </w:rPr>
        <w:fldChar w:fldCharType="end"/>
      </w:r>
      <w:r>
        <w:t>: inondations du 22 janvier 2018 à Fleury-sur-Andelle</w:t>
      </w:r>
      <w:bookmarkEnd w:id="28"/>
    </w:p>
    <w:p w14:paraId="29EC14C3" w14:textId="77777777" w:rsidR="007A1608" w:rsidRDefault="007A1608" w:rsidP="00837F7F">
      <w:pPr>
        <w:shd w:val="clear" w:color="auto" w:fill="auto"/>
        <w:autoSpaceDE w:val="0"/>
        <w:autoSpaceDN w:val="0"/>
        <w:adjustRightInd w:val="0"/>
        <w:jc w:val="left"/>
        <w:rPr>
          <w:rFonts w:ascii="Calibri" w:hAnsi="Calibri" w:cs="Calibri"/>
          <w:color w:val="000000"/>
          <w:lang w:eastAsia="fr-FR"/>
        </w:rPr>
      </w:pPr>
    </w:p>
    <w:p w14:paraId="4DE41BC3" w14:textId="0B6A4BD7" w:rsidR="00837F7F" w:rsidRDefault="00837F7F" w:rsidP="00837F7F">
      <w:pPr>
        <w:shd w:val="clear" w:color="auto" w:fill="auto"/>
        <w:autoSpaceDE w:val="0"/>
        <w:autoSpaceDN w:val="0"/>
        <w:adjustRightInd w:val="0"/>
        <w:jc w:val="left"/>
        <w:rPr>
          <w:rFonts w:ascii="Calibri" w:hAnsi="Calibri" w:cs="Calibri"/>
          <w:color w:val="000000"/>
          <w:lang w:eastAsia="fr-FR"/>
        </w:rPr>
      </w:pPr>
      <w:r w:rsidRPr="00837F7F">
        <w:rPr>
          <w:rFonts w:ascii="Calibri" w:hAnsi="Calibri" w:cs="Calibri"/>
          <w:color w:val="000000"/>
          <w:lang w:eastAsia="fr-FR"/>
        </w:rPr>
        <w:t>Afin de résoudre ces inondations et de réduire la vulnérabilité d</w:t>
      </w:r>
      <w:r w:rsidR="006B0D43">
        <w:rPr>
          <w:rFonts w:ascii="Calibri" w:hAnsi="Calibri" w:cs="Calibri"/>
          <w:color w:val="000000"/>
          <w:lang w:eastAsia="fr-FR"/>
        </w:rPr>
        <w:t>e ce secteur</w:t>
      </w:r>
      <w:r w:rsidRPr="00837F7F">
        <w:rPr>
          <w:rFonts w:ascii="Calibri" w:hAnsi="Calibri" w:cs="Calibri"/>
          <w:color w:val="000000"/>
          <w:lang w:eastAsia="fr-FR"/>
        </w:rPr>
        <w:t>, le programme d’actions retenue pour la protection de la partie aval du bassin hydrographique de l’Andelle prévoit la réalisation d’un bassin de rétention (</w:t>
      </w:r>
      <w:r w:rsidR="006B0D43" w:rsidRPr="006B0D43">
        <w:rPr>
          <w:rFonts w:ascii="Calibri" w:hAnsi="Calibri" w:cs="Calibri"/>
          <w:b/>
          <w:bCs/>
          <w:color w:val="000000"/>
          <w:lang w:eastAsia="fr-FR"/>
        </w:rPr>
        <w:t>Essart 1</w:t>
      </w:r>
      <w:r w:rsidRPr="00837F7F">
        <w:rPr>
          <w:rFonts w:ascii="Calibri" w:hAnsi="Calibri" w:cs="Calibri"/>
          <w:color w:val="000000"/>
          <w:lang w:eastAsia="fr-FR"/>
        </w:rPr>
        <w:t xml:space="preserve">) sur la commune de </w:t>
      </w:r>
      <w:r w:rsidR="006B0D43">
        <w:rPr>
          <w:rFonts w:ascii="Calibri" w:hAnsi="Calibri" w:cs="Calibri"/>
          <w:b/>
          <w:bCs/>
          <w:color w:val="000000"/>
          <w:lang w:eastAsia="fr-FR"/>
        </w:rPr>
        <w:t>Vandrimare</w:t>
      </w:r>
      <w:r w:rsidR="006B0D43">
        <w:rPr>
          <w:rFonts w:ascii="Calibri" w:hAnsi="Calibri" w:cs="Calibri"/>
          <w:color w:val="000000"/>
          <w:lang w:eastAsia="fr-FR"/>
        </w:rPr>
        <w:t xml:space="preserve"> pour diminuer la fréquence es inondations sur le secteur aval</w:t>
      </w:r>
      <w:r w:rsidRPr="00837F7F">
        <w:rPr>
          <w:rFonts w:ascii="Calibri" w:hAnsi="Calibri" w:cs="Calibri"/>
          <w:color w:val="000000"/>
          <w:lang w:eastAsia="fr-FR"/>
        </w:rPr>
        <w:t xml:space="preserve">. </w:t>
      </w:r>
    </w:p>
    <w:p w14:paraId="6E40E9EE" w14:textId="77777777" w:rsidR="00837F7F" w:rsidRPr="00837F7F" w:rsidRDefault="00837F7F" w:rsidP="00837F7F">
      <w:pPr>
        <w:shd w:val="clear" w:color="auto" w:fill="auto"/>
        <w:autoSpaceDE w:val="0"/>
        <w:autoSpaceDN w:val="0"/>
        <w:adjustRightInd w:val="0"/>
        <w:jc w:val="left"/>
        <w:rPr>
          <w:rFonts w:ascii="Calibri" w:hAnsi="Calibri" w:cs="Calibri"/>
          <w:color w:val="000000"/>
          <w:lang w:eastAsia="fr-FR"/>
        </w:rPr>
      </w:pPr>
    </w:p>
    <w:p w14:paraId="6C37319F" w14:textId="77777777" w:rsidR="006B0D43" w:rsidRDefault="006B0D43">
      <w:pPr>
        <w:shd w:val="clear" w:color="auto" w:fill="auto"/>
        <w:jc w:val="left"/>
        <w:rPr>
          <w:rFonts w:ascii="Calibri" w:hAnsi="Calibri" w:cs="Calibri"/>
          <w:color w:val="000000"/>
          <w:lang w:eastAsia="fr-FR"/>
        </w:rPr>
      </w:pPr>
      <w:r>
        <w:rPr>
          <w:rFonts w:ascii="Calibri" w:hAnsi="Calibri" w:cs="Calibri"/>
          <w:color w:val="000000"/>
          <w:lang w:eastAsia="fr-FR"/>
        </w:rPr>
        <w:br w:type="page"/>
      </w:r>
    </w:p>
    <w:p w14:paraId="2A17DF57" w14:textId="77777777" w:rsidR="00566F3D" w:rsidRDefault="00566F3D" w:rsidP="00837F7F">
      <w:pPr>
        <w:rPr>
          <w:rFonts w:ascii="Calibri" w:hAnsi="Calibri" w:cs="Calibri"/>
          <w:color w:val="000000"/>
          <w:lang w:eastAsia="fr-FR"/>
        </w:rPr>
      </w:pPr>
    </w:p>
    <w:p w14:paraId="59D8EF67" w14:textId="6F39F326" w:rsidR="00625274" w:rsidRDefault="00837F7F" w:rsidP="00837F7F">
      <w:pPr>
        <w:rPr>
          <w:rFonts w:ascii="Calibri" w:hAnsi="Calibri" w:cs="Calibri"/>
          <w:color w:val="000000"/>
          <w:lang w:eastAsia="fr-FR"/>
        </w:rPr>
      </w:pPr>
      <w:r w:rsidRPr="00837F7F">
        <w:rPr>
          <w:rFonts w:ascii="Calibri" w:hAnsi="Calibri" w:cs="Calibri"/>
          <w:color w:val="000000"/>
          <w:lang w:eastAsia="fr-FR"/>
        </w:rPr>
        <w:t xml:space="preserve">Cet ouvrage de rétention, d’un volume utile de </w:t>
      </w:r>
      <w:r w:rsidR="006B0D43">
        <w:rPr>
          <w:rFonts w:ascii="Calibri" w:hAnsi="Calibri" w:cs="Calibri"/>
          <w:color w:val="000000"/>
          <w:lang w:eastAsia="fr-FR"/>
        </w:rPr>
        <w:t>42 590</w:t>
      </w:r>
      <w:r w:rsidRPr="00837F7F">
        <w:rPr>
          <w:rFonts w:ascii="Calibri" w:hAnsi="Calibri" w:cs="Calibri"/>
          <w:color w:val="000000"/>
          <w:lang w:eastAsia="fr-FR"/>
        </w:rPr>
        <w:t xml:space="preserve"> m³ avec un débit de fuite de 3</w:t>
      </w:r>
      <w:r w:rsidR="006B0D43">
        <w:rPr>
          <w:rFonts w:ascii="Calibri" w:hAnsi="Calibri" w:cs="Calibri"/>
          <w:color w:val="000000"/>
          <w:lang w:eastAsia="fr-FR"/>
        </w:rPr>
        <w:t>50</w:t>
      </w:r>
      <w:r w:rsidRPr="00837F7F">
        <w:rPr>
          <w:rFonts w:ascii="Calibri" w:hAnsi="Calibri" w:cs="Calibri"/>
          <w:color w:val="000000"/>
          <w:lang w:eastAsia="fr-FR"/>
        </w:rPr>
        <w:t xml:space="preserve"> l/s, sera mis en place sur la commune de </w:t>
      </w:r>
      <w:r w:rsidR="006B0D43">
        <w:rPr>
          <w:rFonts w:ascii="Calibri" w:hAnsi="Calibri" w:cs="Calibri"/>
          <w:b/>
          <w:bCs/>
          <w:color w:val="000000"/>
          <w:lang w:eastAsia="fr-FR"/>
        </w:rPr>
        <w:t>Vandrimare</w:t>
      </w:r>
      <w:r w:rsidR="005F606A">
        <w:rPr>
          <w:rFonts w:ascii="Calibri" w:hAnsi="Calibri" w:cs="Calibri"/>
          <w:b/>
          <w:bCs/>
          <w:color w:val="000000"/>
          <w:lang w:eastAsia="fr-FR"/>
        </w:rPr>
        <w:t xml:space="preserve"> et Fleury-sur-Andelle</w:t>
      </w:r>
      <w:r w:rsidR="006B0D43">
        <w:rPr>
          <w:rFonts w:ascii="Calibri" w:hAnsi="Calibri" w:cs="Calibri"/>
          <w:b/>
          <w:bCs/>
          <w:color w:val="000000"/>
          <w:lang w:eastAsia="fr-FR"/>
        </w:rPr>
        <w:t xml:space="preserve"> </w:t>
      </w:r>
      <w:r w:rsidRPr="00837F7F">
        <w:rPr>
          <w:rFonts w:ascii="Calibri" w:hAnsi="Calibri" w:cs="Calibri"/>
          <w:color w:val="000000"/>
          <w:lang w:eastAsia="fr-FR"/>
        </w:rPr>
        <w:t>pour réduire les débits traversant le bourg de Fleury-sur-Andelle et lutter contre les inondations.</w:t>
      </w:r>
    </w:p>
    <w:p w14:paraId="281AC37A" w14:textId="70DFE924" w:rsidR="006B0D43" w:rsidRDefault="006B0D43" w:rsidP="00837F7F">
      <w:pPr>
        <w:rPr>
          <w:rFonts w:ascii="Calibri" w:hAnsi="Calibri" w:cs="Calibri"/>
          <w:color w:val="000000"/>
          <w:lang w:eastAsia="fr-FR"/>
        </w:rPr>
      </w:pPr>
    </w:p>
    <w:p w14:paraId="78048380" w14:textId="3D68084D" w:rsidR="007F259E" w:rsidRDefault="007F259E" w:rsidP="007F259E">
      <w:pPr>
        <w:keepNext/>
      </w:pPr>
      <w:r>
        <w:rPr>
          <w:rFonts w:ascii="Calibri" w:hAnsi="Calibri" w:cs="Calibri"/>
          <w:noProof/>
          <w:color w:val="000000"/>
          <w:lang w:eastAsia="fr-FR"/>
        </w:rPr>
        <mc:AlternateContent>
          <mc:Choice Requires="wps">
            <w:drawing>
              <wp:anchor distT="0" distB="0" distL="114300" distR="114300" simplePos="0" relativeHeight="251665408" behindDoc="0" locked="0" layoutInCell="1" allowOverlap="1" wp14:anchorId="02314B78" wp14:editId="1255CD8E">
                <wp:simplePos x="0" y="0"/>
                <wp:positionH relativeFrom="column">
                  <wp:posOffset>3349255</wp:posOffset>
                </wp:positionH>
                <wp:positionV relativeFrom="paragraph">
                  <wp:posOffset>641984</wp:posOffset>
                </wp:positionV>
                <wp:extent cx="478066" cy="552893"/>
                <wp:effectExtent l="38100" t="0" r="17780" b="57150"/>
                <wp:wrapNone/>
                <wp:docPr id="27" name="Connecteur droit avec flèche 27"/>
                <wp:cNvGraphicFramePr/>
                <a:graphic xmlns:a="http://schemas.openxmlformats.org/drawingml/2006/main">
                  <a:graphicData uri="http://schemas.microsoft.com/office/word/2010/wordprocessingShape">
                    <wps:wsp>
                      <wps:cNvCnPr/>
                      <wps:spPr>
                        <a:xfrm flipH="1">
                          <a:off x="0" y="0"/>
                          <a:ext cx="478066" cy="55289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9096E7" id="_x0000_t32" coordsize="21600,21600" o:spt="32" o:oned="t" path="m,l21600,21600e" filled="f">
                <v:path arrowok="t" fillok="f" o:connecttype="none"/>
                <o:lock v:ext="edit" shapetype="t"/>
              </v:shapetype>
              <v:shape id="Connecteur droit avec flèche 27" o:spid="_x0000_s1026" type="#_x0000_t32" style="position:absolute;margin-left:263.7pt;margin-top:50.55pt;width:37.65pt;height:43.5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" strokecolor="red">
                <v:stroke endarrow="block"/>
              </v:shape>
            </w:pict>
          </mc:Fallback>
        </mc:AlternateContent>
      </w:r>
      <w:r w:rsidRPr="007F259E">
        <w:rPr>
          <w:rFonts w:ascii="Calibri" w:hAnsi="Calibri" w:cs="Calibri"/>
          <w:noProof/>
          <w:color w:val="000000"/>
          <w:lang w:eastAsia="fr-FR"/>
        </w:rPr>
        <mc:AlternateContent>
          <mc:Choice Requires="wps">
            <w:drawing>
              <wp:anchor distT="45720" distB="45720" distL="114300" distR="114300" simplePos="0" relativeHeight="251667456" behindDoc="0" locked="0" layoutInCell="1" allowOverlap="1" wp14:anchorId="00928045" wp14:editId="12FEEED6">
                <wp:simplePos x="0" y="0"/>
                <wp:positionH relativeFrom="column">
                  <wp:posOffset>3804241</wp:posOffset>
                </wp:positionH>
                <wp:positionV relativeFrom="paragraph">
                  <wp:posOffset>458913</wp:posOffset>
                </wp:positionV>
                <wp:extent cx="742950" cy="1404620"/>
                <wp:effectExtent l="0" t="0" r="19050" b="14605"/>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404620"/>
                        </a:xfrm>
                        <a:prstGeom prst="rect">
                          <a:avLst/>
                        </a:prstGeom>
                        <a:solidFill>
                          <a:srgbClr val="FFFFFF"/>
                        </a:solidFill>
                        <a:ln w="9525">
                          <a:solidFill>
                            <a:srgbClr val="FF0000"/>
                          </a:solidFill>
                          <a:miter lim="800000"/>
                          <a:headEnd/>
                          <a:tailEnd/>
                        </a:ln>
                      </wps:spPr>
                      <wps:txbx>
                        <w:txbxContent>
                          <w:p w14:paraId="77848D14" w14:textId="5C6B5AF9" w:rsidR="00714E15" w:rsidRPr="007F259E" w:rsidRDefault="00714E15">
                            <w:pPr>
                              <w:rPr>
                                <w:b/>
                                <w:bCs/>
                                <w:color w:val="FF0000"/>
                                <w:sz w:val="24"/>
                                <w:szCs w:val="24"/>
                              </w:rPr>
                            </w:pPr>
                            <w:r w:rsidRPr="007F259E">
                              <w:rPr>
                                <w:b/>
                                <w:bCs/>
                                <w:color w:val="FF0000"/>
                                <w:sz w:val="24"/>
                                <w:szCs w:val="24"/>
                              </w:rPr>
                              <w:t xml:space="preserve">Essart 1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928045" id="_x0000_s1030" type="#_x0000_t202" style="position:absolute;left:0;text-align:left;margin-left:299.55pt;margin-top:36.15pt;width:58.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" strokecolor="red">
                <v:textbox style="mso-fit-shape-to-text:t">
                  <w:txbxContent>
                    <w:p w14:paraId="77848D14" w14:textId="5C6B5AF9" w:rsidR="00714E15" w:rsidRPr="007F259E" w:rsidRDefault="00714E15">
                      <w:pPr>
                        <w:rPr>
                          <w:b/>
                          <w:bCs/>
                          <w:color w:val="FF0000"/>
                          <w:sz w:val="24"/>
                          <w:szCs w:val="24"/>
                        </w:rPr>
                      </w:pPr>
                      <w:r w:rsidRPr="007F259E">
                        <w:rPr>
                          <w:b/>
                          <w:bCs/>
                          <w:color w:val="FF0000"/>
                          <w:sz w:val="24"/>
                          <w:szCs w:val="24"/>
                        </w:rPr>
                        <w:t xml:space="preserve">Essart 1 </w:t>
                      </w:r>
                    </w:p>
                  </w:txbxContent>
                </v:textbox>
              </v:shape>
            </w:pict>
          </mc:Fallback>
        </mc:AlternateContent>
      </w:r>
      <w:r w:rsidR="008D4B7A">
        <w:rPr>
          <w:noProof/>
        </w:rPr>
        <w:drawing>
          <wp:inline distT="0" distB="0" distL="0" distR="0" wp14:anchorId="259FDBA3" wp14:editId="62DF46FD">
            <wp:extent cx="5602996" cy="3960000"/>
            <wp:effectExtent l="0" t="0" r="0" b="254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02996" cy="3960000"/>
                    </a:xfrm>
                    <a:prstGeom prst="rect">
                      <a:avLst/>
                    </a:prstGeom>
                    <a:noFill/>
                    <a:ln>
                      <a:noFill/>
                    </a:ln>
                  </pic:spPr>
                </pic:pic>
              </a:graphicData>
            </a:graphic>
          </wp:inline>
        </w:drawing>
      </w:r>
    </w:p>
    <w:p w14:paraId="66D2DDAF" w14:textId="76F68362" w:rsidR="00566F3D" w:rsidRDefault="007F259E" w:rsidP="007F259E">
      <w:pPr>
        <w:pStyle w:val="Lgende"/>
        <w:rPr>
          <w:rFonts w:ascii="Calibri" w:hAnsi="Calibri" w:cs="Calibri"/>
          <w:color w:val="000000"/>
          <w:lang w:eastAsia="fr-FR"/>
        </w:rPr>
      </w:pPr>
      <w:bookmarkStart w:id="29" w:name="_Toc42153363"/>
      <w:r>
        <w:t xml:space="preserve">Figure </w:t>
      </w:r>
      <w:r w:rsidR="008B66F7">
        <w:fldChar w:fldCharType="begin"/>
      </w:r>
      <w:r w:rsidR="008B66F7">
        <w:instrText xml:space="preserve"> SEQ Figure \* ARABIC </w:instrText>
      </w:r>
      <w:r w:rsidR="008B66F7">
        <w:fldChar w:fldCharType="separate"/>
      </w:r>
      <w:r w:rsidR="00737AC3">
        <w:rPr>
          <w:noProof/>
        </w:rPr>
        <w:t>4</w:t>
      </w:r>
      <w:r w:rsidR="008B66F7">
        <w:rPr>
          <w:noProof/>
        </w:rPr>
        <w:fldChar w:fldCharType="end"/>
      </w:r>
      <w:r>
        <w:t xml:space="preserve">: localisation de l'ouvrage Essart 1 </w:t>
      </w:r>
      <w:r w:rsidR="005F606A">
        <w:t>entre</w:t>
      </w:r>
      <w:r>
        <w:t xml:space="preserve"> Vandrimare et Fleury-sur-Andelle</w:t>
      </w:r>
      <w:bookmarkEnd w:id="29"/>
    </w:p>
    <w:p w14:paraId="4DBF2A37" w14:textId="39C36AFB" w:rsidR="006B0D43" w:rsidRDefault="006B0D43" w:rsidP="00837F7F"/>
    <w:p w14:paraId="6716EC81" w14:textId="758618DD" w:rsidR="005F3724" w:rsidRDefault="006417A2" w:rsidP="001554BA">
      <w:pPr>
        <w:pStyle w:val="Titre2"/>
      </w:pPr>
      <w:r>
        <w:t xml:space="preserve"> </w:t>
      </w:r>
      <w:bookmarkStart w:id="30" w:name="_Toc42153349"/>
      <w:r w:rsidR="005F3724">
        <w:t>Caractéristiques générales du projet</w:t>
      </w:r>
      <w:bookmarkEnd w:id="30"/>
      <w:r w:rsidR="005F3724">
        <w:t xml:space="preserve"> </w:t>
      </w:r>
    </w:p>
    <w:p w14:paraId="3B89695F" w14:textId="2AEBFD24" w:rsidR="005F3724" w:rsidRDefault="005F3724" w:rsidP="006F57CD">
      <w:pPr>
        <w:pStyle w:val="Titre3"/>
      </w:pPr>
      <w:r>
        <w:t>Description de l’ouvrage</w:t>
      </w:r>
    </w:p>
    <w:tbl>
      <w:tblPr>
        <w:tblStyle w:val="Grilledutableau"/>
        <w:tblW w:w="0" w:type="auto"/>
        <w:tblLayout w:type="fixed"/>
        <w:tblLook w:val="04A0" w:firstRow="1" w:lastRow="0" w:firstColumn="1" w:lastColumn="0" w:noHBand="0" w:noVBand="1"/>
      </w:tblPr>
      <w:tblGrid>
        <w:gridCol w:w="5228"/>
        <w:gridCol w:w="3023"/>
      </w:tblGrid>
      <w:tr w:rsidR="00302784" w:rsidRPr="00302784" w14:paraId="6DFBA47F" w14:textId="77777777" w:rsidTr="00302784">
        <w:trPr>
          <w:trHeight w:val="110"/>
        </w:trPr>
        <w:tc>
          <w:tcPr>
            <w:tcW w:w="5228" w:type="dxa"/>
          </w:tcPr>
          <w:p w14:paraId="2DE56126" w14:textId="73979128"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b/>
                <w:bCs/>
                <w:color w:val="000000"/>
                <w:lang w:eastAsia="fr-FR"/>
              </w:rPr>
              <w:t>Essart 1</w:t>
            </w:r>
          </w:p>
        </w:tc>
        <w:tc>
          <w:tcPr>
            <w:tcW w:w="3023" w:type="dxa"/>
          </w:tcPr>
          <w:p w14:paraId="53CCAC52"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b/>
                <w:bCs/>
                <w:color w:val="000000"/>
                <w:lang w:eastAsia="fr-FR"/>
              </w:rPr>
              <w:t xml:space="preserve">Caractéristiques </w:t>
            </w:r>
          </w:p>
        </w:tc>
      </w:tr>
      <w:tr w:rsidR="009E22AA" w:rsidRPr="00302784" w14:paraId="45F1121F" w14:textId="77777777" w:rsidTr="00302784">
        <w:trPr>
          <w:trHeight w:val="110"/>
        </w:trPr>
        <w:tc>
          <w:tcPr>
            <w:tcW w:w="5228" w:type="dxa"/>
          </w:tcPr>
          <w:p w14:paraId="4A8C1446" w14:textId="06EC3ACB" w:rsidR="009E22AA" w:rsidRPr="00302784" w:rsidRDefault="009E22AA"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Occurrence</w:t>
            </w:r>
          </w:p>
        </w:tc>
        <w:tc>
          <w:tcPr>
            <w:tcW w:w="3023" w:type="dxa"/>
          </w:tcPr>
          <w:p w14:paraId="7AF28BFB" w14:textId="6B8CF19C" w:rsidR="009E22AA" w:rsidRPr="00302784" w:rsidRDefault="009E22AA"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50 ans</w:t>
            </w:r>
          </w:p>
        </w:tc>
      </w:tr>
      <w:tr w:rsidR="00302784" w:rsidRPr="00302784" w14:paraId="04E35ECD" w14:textId="77777777" w:rsidTr="00302784">
        <w:trPr>
          <w:trHeight w:val="110"/>
        </w:trPr>
        <w:tc>
          <w:tcPr>
            <w:tcW w:w="5228" w:type="dxa"/>
          </w:tcPr>
          <w:p w14:paraId="69E28CC0"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Débit maximal à gérer </w:t>
            </w:r>
          </w:p>
        </w:tc>
        <w:tc>
          <w:tcPr>
            <w:tcW w:w="3023" w:type="dxa"/>
          </w:tcPr>
          <w:p w14:paraId="333EA241" w14:textId="5DA03733"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Qp</w:t>
            </w:r>
            <w:r>
              <w:rPr>
                <w:rFonts w:ascii="Calibri" w:hAnsi="Calibri" w:cs="Calibri"/>
                <w:color w:val="000000"/>
                <w:lang w:eastAsia="fr-FR"/>
              </w:rPr>
              <w:t>5</w:t>
            </w:r>
            <w:r w:rsidRPr="00302784">
              <w:rPr>
                <w:rFonts w:ascii="Calibri" w:hAnsi="Calibri" w:cs="Calibri"/>
                <w:color w:val="000000"/>
                <w:lang w:eastAsia="fr-FR"/>
              </w:rPr>
              <w:t xml:space="preserve">0ans = </w:t>
            </w:r>
            <w:r>
              <w:rPr>
                <w:rFonts w:ascii="Calibri" w:hAnsi="Calibri" w:cs="Calibri"/>
                <w:color w:val="000000"/>
                <w:lang w:eastAsia="fr-FR"/>
              </w:rPr>
              <w:t>5</w:t>
            </w:r>
            <w:r w:rsidRPr="00302784">
              <w:rPr>
                <w:rFonts w:ascii="Calibri" w:hAnsi="Calibri" w:cs="Calibri"/>
                <w:color w:val="000000"/>
                <w:lang w:eastAsia="fr-FR"/>
              </w:rPr>
              <w:t xml:space="preserve"> m³/s </w:t>
            </w:r>
          </w:p>
        </w:tc>
      </w:tr>
      <w:tr w:rsidR="00302784" w:rsidRPr="00302784" w14:paraId="5CA31060" w14:textId="77777777" w:rsidTr="00302784">
        <w:trPr>
          <w:trHeight w:val="110"/>
        </w:trPr>
        <w:tc>
          <w:tcPr>
            <w:tcW w:w="5228" w:type="dxa"/>
          </w:tcPr>
          <w:p w14:paraId="21B88104"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Volume de stockage utile </w:t>
            </w:r>
          </w:p>
        </w:tc>
        <w:tc>
          <w:tcPr>
            <w:tcW w:w="3023" w:type="dxa"/>
          </w:tcPr>
          <w:p w14:paraId="3E3A462D" w14:textId="42F612DE"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42 590</w:t>
            </w:r>
            <w:r w:rsidRPr="00302784">
              <w:rPr>
                <w:rFonts w:ascii="Calibri" w:hAnsi="Calibri" w:cs="Calibri"/>
                <w:color w:val="000000"/>
                <w:lang w:eastAsia="fr-FR"/>
              </w:rPr>
              <w:t xml:space="preserve"> m³ </w:t>
            </w:r>
          </w:p>
        </w:tc>
      </w:tr>
      <w:tr w:rsidR="00302784" w:rsidRPr="00302784" w14:paraId="1C4C7631" w14:textId="77777777" w:rsidTr="00302784">
        <w:trPr>
          <w:trHeight w:val="110"/>
        </w:trPr>
        <w:tc>
          <w:tcPr>
            <w:tcW w:w="5228" w:type="dxa"/>
          </w:tcPr>
          <w:p w14:paraId="76B81F85"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Débit de fuite </w:t>
            </w:r>
          </w:p>
        </w:tc>
        <w:tc>
          <w:tcPr>
            <w:tcW w:w="3023" w:type="dxa"/>
          </w:tcPr>
          <w:p w14:paraId="109E19B2" w14:textId="75937923"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3</w:t>
            </w:r>
            <w:r>
              <w:rPr>
                <w:rFonts w:ascii="Calibri" w:hAnsi="Calibri" w:cs="Calibri"/>
                <w:color w:val="000000"/>
                <w:lang w:eastAsia="fr-FR"/>
              </w:rPr>
              <w:t>5</w:t>
            </w:r>
            <w:r w:rsidRPr="00302784">
              <w:rPr>
                <w:rFonts w:ascii="Calibri" w:hAnsi="Calibri" w:cs="Calibri"/>
                <w:color w:val="000000"/>
                <w:lang w:eastAsia="fr-FR"/>
              </w:rPr>
              <w:t xml:space="preserve">0 l/s </w:t>
            </w:r>
          </w:p>
        </w:tc>
      </w:tr>
      <w:tr w:rsidR="00302784" w:rsidRPr="00302784" w14:paraId="0A080825" w14:textId="77777777" w:rsidTr="00302784">
        <w:trPr>
          <w:trHeight w:val="110"/>
        </w:trPr>
        <w:tc>
          <w:tcPr>
            <w:tcW w:w="5228" w:type="dxa"/>
          </w:tcPr>
          <w:p w14:paraId="3C5EF5F1"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Temps de vidange </w:t>
            </w:r>
          </w:p>
        </w:tc>
        <w:tc>
          <w:tcPr>
            <w:tcW w:w="3023" w:type="dxa"/>
          </w:tcPr>
          <w:p w14:paraId="220DE49C" w14:textId="27A30CFD"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33 h</w:t>
            </w:r>
          </w:p>
        </w:tc>
      </w:tr>
      <w:tr w:rsidR="00302784" w:rsidRPr="00302784" w14:paraId="554E3AEC" w14:textId="77777777" w:rsidTr="00302784">
        <w:trPr>
          <w:trHeight w:val="110"/>
        </w:trPr>
        <w:tc>
          <w:tcPr>
            <w:tcW w:w="5228" w:type="dxa"/>
          </w:tcPr>
          <w:p w14:paraId="712D3440"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Point bas de l’ouvrage </w:t>
            </w:r>
          </w:p>
        </w:tc>
        <w:tc>
          <w:tcPr>
            <w:tcW w:w="3023" w:type="dxa"/>
          </w:tcPr>
          <w:p w14:paraId="6E3A8005" w14:textId="0BE689A3"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58,</w:t>
            </w:r>
            <w:r w:rsidR="009E22AA">
              <w:rPr>
                <w:rFonts w:ascii="Calibri" w:hAnsi="Calibri" w:cs="Calibri"/>
                <w:color w:val="000000"/>
                <w:lang w:eastAsia="fr-FR"/>
              </w:rPr>
              <w:t>5 m</w:t>
            </w:r>
          </w:p>
        </w:tc>
      </w:tr>
      <w:tr w:rsidR="00302784" w:rsidRPr="00302784" w14:paraId="30D87FCD" w14:textId="77777777" w:rsidTr="00302784">
        <w:trPr>
          <w:trHeight w:val="110"/>
        </w:trPr>
        <w:tc>
          <w:tcPr>
            <w:tcW w:w="5228" w:type="dxa"/>
          </w:tcPr>
          <w:p w14:paraId="35375A5C"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Niveau des plus hautes eaux </w:t>
            </w:r>
          </w:p>
        </w:tc>
        <w:tc>
          <w:tcPr>
            <w:tcW w:w="3023" w:type="dxa"/>
          </w:tcPr>
          <w:p w14:paraId="2792411B" w14:textId="176B0A92" w:rsidR="00302784" w:rsidRPr="00302784" w:rsidRDefault="009E22AA"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63,75 m</w:t>
            </w:r>
          </w:p>
        </w:tc>
      </w:tr>
      <w:tr w:rsidR="00302784" w:rsidRPr="00302784" w14:paraId="69F79136" w14:textId="77777777" w:rsidTr="00302784">
        <w:trPr>
          <w:trHeight w:val="110"/>
        </w:trPr>
        <w:tc>
          <w:tcPr>
            <w:tcW w:w="5228" w:type="dxa"/>
          </w:tcPr>
          <w:p w14:paraId="7CABB0E3"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Niveau du haut de la digue </w:t>
            </w:r>
          </w:p>
        </w:tc>
        <w:tc>
          <w:tcPr>
            <w:tcW w:w="3023" w:type="dxa"/>
          </w:tcPr>
          <w:p w14:paraId="61ADF75D" w14:textId="3FA426A3" w:rsidR="00302784" w:rsidRPr="00302784" w:rsidRDefault="009E22AA"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64,30 m</w:t>
            </w:r>
          </w:p>
        </w:tc>
      </w:tr>
      <w:tr w:rsidR="00302784" w:rsidRPr="00302784" w14:paraId="419474CA" w14:textId="77777777" w:rsidTr="00302784">
        <w:trPr>
          <w:trHeight w:val="110"/>
        </w:trPr>
        <w:tc>
          <w:tcPr>
            <w:tcW w:w="5228" w:type="dxa"/>
          </w:tcPr>
          <w:p w14:paraId="598AAA12"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Pente des talus en remblais </w:t>
            </w:r>
          </w:p>
        </w:tc>
        <w:tc>
          <w:tcPr>
            <w:tcW w:w="3023" w:type="dxa"/>
          </w:tcPr>
          <w:p w14:paraId="37AB4C22" w14:textId="66F6B4EB"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3/</w:t>
            </w:r>
            <w:r w:rsidR="009E22AA">
              <w:rPr>
                <w:rFonts w:ascii="Calibri" w:hAnsi="Calibri" w:cs="Calibri"/>
                <w:color w:val="000000"/>
                <w:lang w:eastAsia="fr-FR"/>
              </w:rPr>
              <w:t>2</w:t>
            </w:r>
          </w:p>
        </w:tc>
      </w:tr>
      <w:tr w:rsidR="00302784" w:rsidRPr="00302784" w14:paraId="4D7F15F8" w14:textId="77777777" w:rsidTr="00302784">
        <w:trPr>
          <w:trHeight w:val="110"/>
        </w:trPr>
        <w:tc>
          <w:tcPr>
            <w:tcW w:w="5228" w:type="dxa"/>
          </w:tcPr>
          <w:p w14:paraId="77514B50"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Emprise inondée </w:t>
            </w:r>
          </w:p>
        </w:tc>
        <w:tc>
          <w:tcPr>
            <w:tcW w:w="3023" w:type="dxa"/>
          </w:tcPr>
          <w:p w14:paraId="04C3256A" w14:textId="22BCA72B" w:rsidR="00302784" w:rsidRPr="00302784" w:rsidRDefault="009E22AA"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2,4</w:t>
            </w:r>
            <w:r w:rsidR="00302784" w:rsidRPr="00302784">
              <w:rPr>
                <w:rFonts w:ascii="Calibri" w:hAnsi="Calibri" w:cs="Calibri"/>
                <w:color w:val="000000"/>
                <w:lang w:eastAsia="fr-FR"/>
              </w:rPr>
              <w:t xml:space="preserve"> ha </w:t>
            </w:r>
          </w:p>
        </w:tc>
      </w:tr>
      <w:tr w:rsidR="009E22AA" w:rsidRPr="00302784" w14:paraId="6AEF0E33" w14:textId="77777777" w:rsidTr="00AC40D8">
        <w:trPr>
          <w:trHeight w:val="110"/>
        </w:trPr>
        <w:tc>
          <w:tcPr>
            <w:tcW w:w="8251" w:type="dxa"/>
            <w:gridSpan w:val="2"/>
          </w:tcPr>
          <w:p w14:paraId="4A243AC2" w14:textId="079B3CA8" w:rsidR="009E22AA" w:rsidRPr="00302784" w:rsidRDefault="009E22AA" w:rsidP="009E22AA">
            <w:pPr>
              <w:shd w:val="clear" w:color="auto" w:fill="auto"/>
              <w:autoSpaceDE w:val="0"/>
              <w:autoSpaceDN w:val="0"/>
              <w:adjustRightInd w:val="0"/>
              <w:jc w:val="center"/>
              <w:rPr>
                <w:rFonts w:ascii="Calibri" w:hAnsi="Calibri" w:cs="Calibri"/>
                <w:color w:val="000000"/>
                <w:lang w:eastAsia="fr-FR"/>
              </w:rPr>
            </w:pPr>
            <w:r>
              <w:rPr>
                <w:rFonts w:ascii="Calibri" w:hAnsi="Calibri" w:cs="Calibri"/>
                <w:color w:val="000000"/>
                <w:lang w:eastAsia="fr-FR"/>
              </w:rPr>
              <w:t>Caractéristiques de la surverse</w:t>
            </w:r>
          </w:p>
        </w:tc>
      </w:tr>
      <w:tr w:rsidR="00302784" w:rsidRPr="00302784" w14:paraId="3042C197" w14:textId="77777777" w:rsidTr="00302784">
        <w:trPr>
          <w:trHeight w:val="110"/>
        </w:trPr>
        <w:tc>
          <w:tcPr>
            <w:tcW w:w="5228" w:type="dxa"/>
          </w:tcPr>
          <w:p w14:paraId="3C6FE713"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Débit de pointe (100 ans) </w:t>
            </w:r>
          </w:p>
        </w:tc>
        <w:tc>
          <w:tcPr>
            <w:tcW w:w="3023" w:type="dxa"/>
          </w:tcPr>
          <w:p w14:paraId="2C00A83C" w14:textId="301A210D" w:rsidR="00302784" w:rsidRPr="00302784" w:rsidRDefault="009E22AA"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6,9</w:t>
            </w:r>
            <w:r w:rsidR="00302784" w:rsidRPr="00302784">
              <w:rPr>
                <w:rFonts w:ascii="Calibri" w:hAnsi="Calibri" w:cs="Calibri"/>
                <w:color w:val="000000"/>
                <w:lang w:eastAsia="fr-FR"/>
              </w:rPr>
              <w:t xml:space="preserve"> m³/s </w:t>
            </w:r>
          </w:p>
        </w:tc>
      </w:tr>
      <w:tr w:rsidR="00302784" w:rsidRPr="00302784" w14:paraId="53025079" w14:textId="77777777" w:rsidTr="00302784">
        <w:trPr>
          <w:trHeight w:val="110"/>
        </w:trPr>
        <w:tc>
          <w:tcPr>
            <w:tcW w:w="5228" w:type="dxa"/>
          </w:tcPr>
          <w:p w14:paraId="0C0995C0"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Largeur de la surverse </w:t>
            </w:r>
          </w:p>
        </w:tc>
        <w:tc>
          <w:tcPr>
            <w:tcW w:w="3023" w:type="dxa"/>
          </w:tcPr>
          <w:p w14:paraId="66C29CB2" w14:textId="105FB4A0" w:rsidR="00302784" w:rsidRPr="00302784" w:rsidRDefault="009E22AA" w:rsidP="00302784">
            <w:pPr>
              <w:shd w:val="clear" w:color="auto" w:fill="auto"/>
              <w:autoSpaceDE w:val="0"/>
              <w:autoSpaceDN w:val="0"/>
              <w:adjustRightInd w:val="0"/>
              <w:jc w:val="left"/>
              <w:rPr>
                <w:rFonts w:ascii="Calibri" w:hAnsi="Calibri" w:cs="Calibri"/>
                <w:color w:val="000000"/>
                <w:lang w:eastAsia="fr-FR"/>
              </w:rPr>
            </w:pPr>
            <w:r>
              <w:rPr>
                <w:rFonts w:ascii="Calibri" w:hAnsi="Calibri" w:cs="Calibri"/>
                <w:color w:val="000000"/>
                <w:lang w:eastAsia="fr-FR"/>
              </w:rPr>
              <w:t>9,2 m</w:t>
            </w:r>
            <w:r w:rsidR="00302784" w:rsidRPr="00302784">
              <w:rPr>
                <w:rFonts w:ascii="Calibri" w:hAnsi="Calibri" w:cs="Calibri"/>
                <w:color w:val="000000"/>
                <w:lang w:eastAsia="fr-FR"/>
              </w:rPr>
              <w:t xml:space="preserve"> </w:t>
            </w:r>
          </w:p>
        </w:tc>
      </w:tr>
      <w:tr w:rsidR="00302784" w:rsidRPr="00302784" w14:paraId="003D513B" w14:textId="77777777" w:rsidTr="00302784">
        <w:trPr>
          <w:trHeight w:val="110"/>
        </w:trPr>
        <w:tc>
          <w:tcPr>
            <w:tcW w:w="5228" w:type="dxa"/>
          </w:tcPr>
          <w:p w14:paraId="1AD61CCF" w14:textId="77777777"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Hauteur de la lame d’eau </w:t>
            </w:r>
          </w:p>
        </w:tc>
        <w:tc>
          <w:tcPr>
            <w:tcW w:w="3023" w:type="dxa"/>
          </w:tcPr>
          <w:p w14:paraId="231BE56D" w14:textId="42A12395" w:rsidR="00302784" w:rsidRPr="00302784" w:rsidRDefault="00302784" w:rsidP="00302784">
            <w:pPr>
              <w:shd w:val="clear" w:color="auto" w:fill="auto"/>
              <w:autoSpaceDE w:val="0"/>
              <w:autoSpaceDN w:val="0"/>
              <w:adjustRightInd w:val="0"/>
              <w:jc w:val="left"/>
              <w:rPr>
                <w:rFonts w:ascii="Calibri" w:hAnsi="Calibri" w:cs="Calibri"/>
                <w:color w:val="000000"/>
                <w:lang w:eastAsia="fr-FR"/>
              </w:rPr>
            </w:pPr>
            <w:r w:rsidRPr="00302784">
              <w:rPr>
                <w:rFonts w:ascii="Calibri" w:hAnsi="Calibri" w:cs="Calibri"/>
                <w:color w:val="000000"/>
                <w:lang w:eastAsia="fr-FR"/>
              </w:rPr>
              <w:t xml:space="preserve">0.3 m </w:t>
            </w:r>
          </w:p>
        </w:tc>
      </w:tr>
    </w:tbl>
    <w:p w14:paraId="13D04FFA" w14:textId="6884E8A6" w:rsidR="007F259E" w:rsidRDefault="007F259E" w:rsidP="007F259E"/>
    <w:p w14:paraId="01E2CE27" w14:textId="77777777" w:rsidR="00647446" w:rsidRDefault="00647446">
      <w:pPr>
        <w:shd w:val="clear" w:color="auto" w:fill="auto"/>
        <w:jc w:val="left"/>
        <w:rPr>
          <w:rFonts w:eastAsia="Times New Roman"/>
          <w:b/>
          <w:bCs/>
          <w:szCs w:val="26"/>
          <w:u w:val="single"/>
        </w:rPr>
      </w:pPr>
      <w:r>
        <w:br w:type="page"/>
      </w:r>
    </w:p>
    <w:p w14:paraId="4FF2FF65" w14:textId="3ECC1610" w:rsidR="00647446" w:rsidRDefault="00647446" w:rsidP="00647446">
      <w:pPr>
        <w:pStyle w:val="Titre3"/>
      </w:pPr>
      <w:r>
        <w:lastRenderedPageBreak/>
        <w:t>Plan du projet</w:t>
      </w:r>
    </w:p>
    <w:p w14:paraId="5D40C951" w14:textId="0A95701D" w:rsidR="00D75766" w:rsidRPr="00647446" w:rsidRDefault="00D75766" w:rsidP="00D75766">
      <w:r w:rsidRPr="00714E15">
        <w:t xml:space="preserve">Le plan Projet </w:t>
      </w:r>
      <w:r w:rsidR="00BD2891" w:rsidRPr="00714E15">
        <w:t xml:space="preserve">complet </w:t>
      </w:r>
      <w:r w:rsidRPr="00714E15">
        <w:t xml:space="preserve">est annexé au présent dossier </w:t>
      </w:r>
      <w:r w:rsidRPr="00714E15">
        <w:rPr>
          <w:b/>
          <w:bCs/>
        </w:rPr>
        <w:t>(Annexe 1).</w:t>
      </w:r>
    </w:p>
    <w:p w14:paraId="367746A5" w14:textId="77777777" w:rsidR="00D75766" w:rsidRPr="00D75766" w:rsidRDefault="00D75766" w:rsidP="00D75766"/>
    <w:p w14:paraId="7905FABB" w14:textId="77777777" w:rsidR="00647446" w:rsidRDefault="00647446" w:rsidP="00647446">
      <w:pPr>
        <w:keepNext/>
      </w:pPr>
      <w:r w:rsidRPr="00647446">
        <w:rPr>
          <w:noProof/>
        </w:rPr>
        <w:drawing>
          <wp:inline distT="0" distB="0" distL="0" distR="0" wp14:anchorId="30C5C6F7" wp14:editId="5447248E">
            <wp:extent cx="5962825" cy="57600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2825" cy="5760000"/>
                    </a:xfrm>
                    <a:prstGeom prst="rect">
                      <a:avLst/>
                    </a:prstGeom>
                    <a:noFill/>
                    <a:ln>
                      <a:noFill/>
                    </a:ln>
                  </pic:spPr>
                </pic:pic>
              </a:graphicData>
            </a:graphic>
          </wp:inline>
        </w:drawing>
      </w:r>
    </w:p>
    <w:p w14:paraId="7570CCAB" w14:textId="745F99CF" w:rsidR="00647446" w:rsidRDefault="00647446" w:rsidP="00647446">
      <w:pPr>
        <w:pStyle w:val="Lgende"/>
      </w:pPr>
      <w:bookmarkStart w:id="31" w:name="_Toc42153364"/>
      <w:r>
        <w:t xml:space="preserve">Figure </w:t>
      </w:r>
      <w:r w:rsidR="008B66F7">
        <w:fldChar w:fldCharType="begin"/>
      </w:r>
      <w:r w:rsidR="008B66F7">
        <w:instrText xml:space="preserve"> SEQ Figure \* ARABIC </w:instrText>
      </w:r>
      <w:r w:rsidR="008B66F7">
        <w:fldChar w:fldCharType="separate"/>
      </w:r>
      <w:r w:rsidR="00737AC3">
        <w:rPr>
          <w:noProof/>
        </w:rPr>
        <w:t>5</w:t>
      </w:r>
      <w:r w:rsidR="008B66F7">
        <w:rPr>
          <w:noProof/>
        </w:rPr>
        <w:fldChar w:fldCharType="end"/>
      </w:r>
      <w:r>
        <w:t xml:space="preserve">: </w:t>
      </w:r>
      <w:r w:rsidR="005F606A">
        <w:t>extrait</w:t>
      </w:r>
      <w:r>
        <w:t xml:space="preserve"> du plan projet de l'ouvrage Essart 1 (source : </w:t>
      </w:r>
      <w:proofErr w:type="spellStart"/>
      <w:r>
        <w:t>Ingetec</w:t>
      </w:r>
      <w:proofErr w:type="spellEnd"/>
      <w:r>
        <w:t>)</w:t>
      </w:r>
      <w:bookmarkEnd w:id="31"/>
    </w:p>
    <w:p w14:paraId="768C0C53" w14:textId="75C1D186" w:rsidR="00D75766" w:rsidRDefault="00D75766" w:rsidP="00D75766"/>
    <w:p w14:paraId="2F7139D2" w14:textId="77777777" w:rsidR="00D75766" w:rsidRDefault="00D75766" w:rsidP="00D75766">
      <w:pPr>
        <w:keepNext/>
      </w:pPr>
      <w:r w:rsidRPr="00D75766">
        <w:rPr>
          <w:noProof/>
        </w:rPr>
        <w:drawing>
          <wp:inline distT="0" distB="0" distL="0" distR="0" wp14:anchorId="71AE1A99" wp14:editId="48523666">
            <wp:extent cx="2491509" cy="2160000"/>
            <wp:effectExtent l="0" t="0" r="4445" b="0"/>
            <wp:docPr id="41985" name="Image 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408" t="3639" r="1136"/>
                    <a:stretch/>
                  </pic:blipFill>
                  <pic:spPr bwMode="auto">
                    <a:xfrm>
                      <a:off x="0" y="0"/>
                      <a:ext cx="249150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78FE7CF" w14:textId="66F6B148" w:rsidR="00D75766" w:rsidRPr="00D75766" w:rsidRDefault="00D75766" w:rsidP="00D75766">
      <w:pPr>
        <w:pStyle w:val="Lgende"/>
      </w:pPr>
      <w:bookmarkStart w:id="32" w:name="_Toc42153365"/>
      <w:r>
        <w:t xml:space="preserve">Figure </w:t>
      </w:r>
      <w:r w:rsidR="008B66F7">
        <w:fldChar w:fldCharType="begin"/>
      </w:r>
      <w:r w:rsidR="008B66F7">
        <w:instrText xml:space="preserve"> SEQ Figure \* ARABIC </w:instrText>
      </w:r>
      <w:r w:rsidR="008B66F7">
        <w:fldChar w:fldCharType="separate"/>
      </w:r>
      <w:r w:rsidR="00737AC3">
        <w:rPr>
          <w:noProof/>
        </w:rPr>
        <w:t>6</w:t>
      </w:r>
      <w:r w:rsidR="008B66F7">
        <w:rPr>
          <w:noProof/>
        </w:rPr>
        <w:fldChar w:fldCharType="end"/>
      </w:r>
      <w:r>
        <w:t>: schéma de principe de l’ouvrage de fuite de l’ouvrage Essart 1</w:t>
      </w:r>
      <w:r w:rsidR="00BD2891">
        <w:t xml:space="preserve"> (source : </w:t>
      </w:r>
      <w:proofErr w:type="spellStart"/>
      <w:r w:rsidR="00BD2891">
        <w:t>Ingetec</w:t>
      </w:r>
      <w:proofErr w:type="spellEnd"/>
      <w:r w:rsidR="00BD2891">
        <w:t>)</w:t>
      </w:r>
      <w:bookmarkEnd w:id="32"/>
    </w:p>
    <w:p w14:paraId="5B6EC1DA" w14:textId="0784D1ED" w:rsidR="00647446" w:rsidRDefault="00647446" w:rsidP="00647446"/>
    <w:p w14:paraId="3DEF42EE" w14:textId="77777777" w:rsidR="00335CA9" w:rsidRDefault="00335CA9" w:rsidP="00647446">
      <w:r w:rsidRPr="00335CA9">
        <w:lastRenderedPageBreak/>
        <w:t>Pour suivre la hauteur d’eau dans l’ouvrage, une série de bornes numérotées de 1 à X de 1m de hauteur sera implantée sur les côtés du bassin</w:t>
      </w:r>
      <w:r>
        <w:t xml:space="preserve">. </w:t>
      </w:r>
      <w:r w:rsidRPr="00335CA9">
        <w:t>L’implantation est faite de telle sorte que lorsque le niveau monte de 1m et passe du niveau X à X+1, la borne X est noyée. Ce dispositif permet d’informer facilement de la hauteur d’eau dans le barrage.</w:t>
      </w:r>
      <w:r>
        <w:t xml:space="preserve"> </w:t>
      </w:r>
    </w:p>
    <w:p w14:paraId="310AAB79" w14:textId="77777777" w:rsidR="00335CA9" w:rsidRDefault="00335CA9" w:rsidP="00647446"/>
    <w:p w14:paraId="61669CE5" w14:textId="77777777" w:rsidR="00335CA9" w:rsidRDefault="00335CA9" w:rsidP="00335CA9">
      <w:pPr>
        <w:keepNext/>
      </w:pPr>
      <w:r w:rsidRPr="00335CA9">
        <w:rPr>
          <w:noProof/>
        </w:rPr>
        <w:drawing>
          <wp:inline distT="0" distB="0" distL="0" distR="0" wp14:anchorId="547F7830" wp14:editId="14FDC697">
            <wp:extent cx="2932016" cy="1800000"/>
            <wp:effectExtent l="0" t="0" r="1905" b="0"/>
            <wp:docPr id="41988" name="Image 4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2016" cy="1800000"/>
                    </a:xfrm>
                    <a:prstGeom prst="rect">
                      <a:avLst/>
                    </a:prstGeom>
                    <a:noFill/>
                    <a:ln>
                      <a:noFill/>
                    </a:ln>
                  </pic:spPr>
                </pic:pic>
              </a:graphicData>
            </a:graphic>
          </wp:inline>
        </w:drawing>
      </w:r>
    </w:p>
    <w:p w14:paraId="0D76173D" w14:textId="3491A941" w:rsidR="00335CA9" w:rsidRDefault="00335CA9" w:rsidP="00335CA9">
      <w:pPr>
        <w:pStyle w:val="Lgende"/>
      </w:pPr>
      <w:bookmarkStart w:id="33" w:name="_Toc42153366"/>
      <w:r>
        <w:t xml:space="preserve">Figure </w:t>
      </w:r>
      <w:r w:rsidR="008B66F7">
        <w:fldChar w:fldCharType="begin"/>
      </w:r>
      <w:r w:rsidR="008B66F7">
        <w:instrText xml:space="preserve"> SEQ Figure \* ARABIC </w:instrText>
      </w:r>
      <w:r w:rsidR="008B66F7">
        <w:fldChar w:fldCharType="separate"/>
      </w:r>
      <w:r w:rsidR="00737AC3">
        <w:rPr>
          <w:noProof/>
        </w:rPr>
        <w:t>7</w:t>
      </w:r>
      <w:r w:rsidR="008B66F7">
        <w:rPr>
          <w:noProof/>
        </w:rPr>
        <w:fldChar w:fldCharType="end"/>
      </w:r>
      <w:r>
        <w:t xml:space="preserve">: bornes </w:t>
      </w:r>
      <w:proofErr w:type="spellStart"/>
      <w:r>
        <w:t>limn</w:t>
      </w:r>
      <w:r w:rsidR="005F606A">
        <w:t>i</w:t>
      </w:r>
      <w:r>
        <w:t>métriques</w:t>
      </w:r>
      <w:proofErr w:type="spellEnd"/>
      <w:r>
        <w:t xml:space="preserve"> (source : </w:t>
      </w:r>
      <w:proofErr w:type="spellStart"/>
      <w:r>
        <w:t>Ingetec</w:t>
      </w:r>
      <w:proofErr w:type="spellEnd"/>
      <w:r>
        <w:t>)</w:t>
      </w:r>
      <w:bookmarkEnd w:id="33"/>
    </w:p>
    <w:p w14:paraId="1C4F2AC2" w14:textId="73112639" w:rsidR="00335CA9" w:rsidRDefault="00335CA9" w:rsidP="00647446"/>
    <w:p w14:paraId="4A8AFCF8" w14:textId="428E2397" w:rsidR="00647446" w:rsidRDefault="00BD2891" w:rsidP="00647446">
      <w:r w:rsidRPr="00BD2891">
        <w:t>La surverse externe sera réalisée en matelas Reno pour éviter la désagrégation de la digue. Elle sera dirigée vers une fosse de dissipation puis vers le talweg naturel. Le débit de dimensionnement est le débit centennal.</w:t>
      </w:r>
    </w:p>
    <w:p w14:paraId="61F83524" w14:textId="0A1B8564" w:rsidR="00335CA9" w:rsidRDefault="00335CA9" w:rsidP="00647446"/>
    <w:p w14:paraId="1EDF5ECB" w14:textId="77777777" w:rsidR="00335CA9" w:rsidRDefault="00335CA9" w:rsidP="00335CA9">
      <w:pPr>
        <w:keepNext/>
      </w:pPr>
      <w:r w:rsidRPr="00335CA9">
        <w:rPr>
          <w:noProof/>
        </w:rPr>
        <w:drawing>
          <wp:inline distT="0" distB="0" distL="0" distR="0" wp14:anchorId="2CA509BC" wp14:editId="66B85908">
            <wp:extent cx="2596606" cy="1800000"/>
            <wp:effectExtent l="0" t="0" r="0" b="0"/>
            <wp:docPr id="41989" name="Image 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96606" cy="1800000"/>
                    </a:xfrm>
                    <a:prstGeom prst="rect">
                      <a:avLst/>
                    </a:prstGeom>
                    <a:noFill/>
                    <a:ln>
                      <a:noFill/>
                    </a:ln>
                  </pic:spPr>
                </pic:pic>
              </a:graphicData>
            </a:graphic>
          </wp:inline>
        </w:drawing>
      </w:r>
    </w:p>
    <w:p w14:paraId="5CD9029A" w14:textId="5752F09E" w:rsidR="00335CA9" w:rsidRDefault="00335CA9" w:rsidP="00335CA9">
      <w:pPr>
        <w:pStyle w:val="Lgende"/>
      </w:pPr>
      <w:bookmarkStart w:id="34" w:name="_Toc42153367"/>
      <w:r>
        <w:t xml:space="preserve">Figure </w:t>
      </w:r>
      <w:r w:rsidR="008B66F7">
        <w:fldChar w:fldCharType="begin"/>
      </w:r>
      <w:r w:rsidR="008B66F7">
        <w:instrText xml:space="preserve"> SEQ Figure \* ARABIC </w:instrText>
      </w:r>
      <w:r w:rsidR="008B66F7">
        <w:fldChar w:fldCharType="separate"/>
      </w:r>
      <w:r w:rsidR="00737AC3">
        <w:rPr>
          <w:noProof/>
        </w:rPr>
        <w:t>8</w:t>
      </w:r>
      <w:r w:rsidR="008B66F7">
        <w:rPr>
          <w:noProof/>
        </w:rPr>
        <w:fldChar w:fldCharType="end"/>
      </w:r>
      <w:r>
        <w:t xml:space="preserve">: schéma de la surverse (source : </w:t>
      </w:r>
      <w:proofErr w:type="spellStart"/>
      <w:r>
        <w:t>Ingetec</w:t>
      </w:r>
      <w:proofErr w:type="spellEnd"/>
      <w:r>
        <w:t>)</w:t>
      </w:r>
      <w:bookmarkEnd w:id="34"/>
    </w:p>
    <w:p w14:paraId="1B8B392E" w14:textId="471D5EDF" w:rsidR="00335CA9" w:rsidRDefault="00335CA9" w:rsidP="00647446"/>
    <w:p w14:paraId="4DAF6665" w14:textId="38ECA873" w:rsidR="00BD2891" w:rsidRDefault="00BD2891" w:rsidP="00647446">
      <w:r w:rsidRPr="00BD2891">
        <w:t>Une cage sera placée devant l’ouvrage de fuite pour éviter les embâcles. Elle sera composée de grilles de forme concave pour éviter que les débris se posent dessus et l’endommagent. La sortie de la canalisation sera munie de barreaudage pour limiter l’accès de la faune. On se réfèrera à la photo de principe ci-contre.</w:t>
      </w:r>
    </w:p>
    <w:p w14:paraId="6A072628" w14:textId="2F4FB954" w:rsidR="00BD2891" w:rsidRDefault="00BD2891" w:rsidP="00647446"/>
    <w:p w14:paraId="41521297" w14:textId="77777777" w:rsidR="00BD2891" w:rsidRDefault="00BD2891" w:rsidP="00BD2891">
      <w:pPr>
        <w:keepNext/>
      </w:pPr>
      <w:r w:rsidRPr="00BD2891">
        <w:rPr>
          <w:noProof/>
        </w:rPr>
        <w:drawing>
          <wp:inline distT="0" distB="0" distL="0" distR="0" wp14:anchorId="68E8DE48" wp14:editId="493C815D">
            <wp:extent cx="2420366" cy="1800000"/>
            <wp:effectExtent l="0" t="0" r="0" b="0"/>
            <wp:docPr id="41986" name="Image 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0366" cy="1800000"/>
                    </a:xfrm>
                    <a:prstGeom prst="rect">
                      <a:avLst/>
                    </a:prstGeom>
                    <a:noFill/>
                    <a:ln>
                      <a:noFill/>
                    </a:ln>
                  </pic:spPr>
                </pic:pic>
              </a:graphicData>
            </a:graphic>
          </wp:inline>
        </w:drawing>
      </w:r>
    </w:p>
    <w:p w14:paraId="20859B77" w14:textId="3120BAC0" w:rsidR="00BD2891" w:rsidRDefault="00BD2891" w:rsidP="00BD2891">
      <w:pPr>
        <w:pStyle w:val="Lgende"/>
      </w:pPr>
      <w:bookmarkStart w:id="35" w:name="_Toc42153368"/>
      <w:r>
        <w:t xml:space="preserve">Figure </w:t>
      </w:r>
      <w:r w:rsidR="008B66F7">
        <w:fldChar w:fldCharType="begin"/>
      </w:r>
      <w:r w:rsidR="008B66F7">
        <w:instrText xml:space="preserve"> SEQ Figure \* ARABIC </w:instrText>
      </w:r>
      <w:r w:rsidR="008B66F7">
        <w:fldChar w:fldCharType="separate"/>
      </w:r>
      <w:r w:rsidR="00737AC3">
        <w:rPr>
          <w:noProof/>
        </w:rPr>
        <w:t>9</w:t>
      </w:r>
      <w:r w:rsidR="008B66F7">
        <w:rPr>
          <w:noProof/>
        </w:rPr>
        <w:fldChar w:fldCharType="end"/>
      </w:r>
      <w:r>
        <w:t xml:space="preserve">: cage anti-embâcles (source : </w:t>
      </w:r>
      <w:proofErr w:type="spellStart"/>
      <w:r>
        <w:t>Ingetec</w:t>
      </w:r>
      <w:proofErr w:type="spellEnd"/>
      <w:r>
        <w:t>)</w:t>
      </w:r>
      <w:bookmarkEnd w:id="35"/>
    </w:p>
    <w:p w14:paraId="1931F121" w14:textId="77777777" w:rsidR="00BD2891" w:rsidRPr="007F259E" w:rsidRDefault="00BD2891" w:rsidP="00647446"/>
    <w:p w14:paraId="5C46F8FF" w14:textId="77777777" w:rsidR="00552A82" w:rsidRDefault="00552A82">
      <w:pPr>
        <w:shd w:val="clear" w:color="auto" w:fill="auto"/>
        <w:jc w:val="left"/>
        <w:rPr>
          <w:rFonts w:eastAsia="Times New Roman"/>
          <w:b/>
          <w:bCs/>
          <w:szCs w:val="26"/>
          <w:u w:val="single"/>
        </w:rPr>
      </w:pPr>
      <w:r>
        <w:br w:type="page"/>
      </w:r>
    </w:p>
    <w:p w14:paraId="4E674B4F" w14:textId="071C1B10" w:rsidR="005F3724" w:rsidRDefault="005F3724" w:rsidP="006F57CD">
      <w:pPr>
        <w:pStyle w:val="Titre3"/>
      </w:pPr>
      <w:r>
        <w:lastRenderedPageBreak/>
        <w:t>Maîtrise foncière</w:t>
      </w:r>
    </w:p>
    <w:p w14:paraId="350F5D91" w14:textId="45758409" w:rsidR="00AC40D8" w:rsidRPr="00AC40D8" w:rsidRDefault="00AC40D8" w:rsidP="00AC40D8">
      <w:pPr>
        <w:shd w:val="clear" w:color="auto" w:fill="auto"/>
        <w:autoSpaceDE w:val="0"/>
        <w:autoSpaceDN w:val="0"/>
        <w:adjustRightInd w:val="0"/>
        <w:jc w:val="left"/>
        <w:rPr>
          <w:rFonts w:ascii="Calibri" w:hAnsi="Calibri" w:cs="Calibri"/>
          <w:color w:val="000000"/>
          <w:lang w:eastAsia="fr-FR"/>
        </w:rPr>
      </w:pPr>
      <w:r w:rsidRPr="00AC40D8">
        <w:rPr>
          <w:rFonts w:ascii="Calibri" w:hAnsi="Calibri" w:cs="Calibri"/>
          <w:color w:val="000000"/>
          <w:lang w:eastAsia="fr-FR"/>
        </w:rPr>
        <w:t xml:space="preserve">Actuellement le Syndicat Mixte du bassin versant de l’Andelle n’est pas propriétaire des parcelles sur lesquelles se </w:t>
      </w:r>
      <w:r w:rsidRPr="00714E15">
        <w:rPr>
          <w:rFonts w:ascii="Calibri" w:hAnsi="Calibri" w:cs="Calibri"/>
          <w:color w:val="000000"/>
          <w:lang w:eastAsia="fr-FR"/>
        </w:rPr>
        <w:t>développe le projet</w:t>
      </w:r>
      <w:r w:rsidR="00B23848" w:rsidRPr="00714E15">
        <w:rPr>
          <w:rFonts w:ascii="Calibri" w:hAnsi="Calibri" w:cs="Calibri"/>
          <w:color w:val="000000"/>
          <w:lang w:eastAsia="fr-FR"/>
        </w:rPr>
        <w:t xml:space="preserve"> (voir figure </w:t>
      </w:r>
      <w:r w:rsidR="005F606A" w:rsidRPr="00714E15">
        <w:rPr>
          <w:rFonts w:ascii="Calibri" w:hAnsi="Calibri" w:cs="Calibri"/>
          <w:color w:val="000000"/>
          <w:lang w:eastAsia="fr-FR"/>
        </w:rPr>
        <w:t>10)</w:t>
      </w:r>
      <w:r w:rsidRPr="00714E15">
        <w:rPr>
          <w:rFonts w:ascii="Calibri" w:hAnsi="Calibri" w:cs="Calibri"/>
          <w:color w:val="000000"/>
          <w:lang w:eastAsia="fr-FR"/>
        </w:rPr>
        <w:t>.</w:t>
      </w:r>
      <w:r w:rsidR="00384506" w:rsidRPr="00714E15">
        <w:rPr>
          <w:rFonts w:ascii="Calibri" w:hAnsi="Calibri" w:cs="Calibri"/>
          <w:color w:val="000000"/>
          <w:lang w:eastAsia="fr-FR"/>
        </w:rPr>
        <w:t xml:space="preserve"> </w:t>
      </w:r>
      <w:r w:rsidRPr="00714E15">
        <w:rPr>
          <w:rFonts w:ascii="Calibri" w:hAnsi="Calibri" w:cs="Calibri"/>
          <w:color w:val="000000"/>
          <w:lang w:eastAsia="fr-FR"/>
        </w:rPr>
        <w:t>Les</w:t>
      </w:r>
      <w:r w:rsidRPr="00AC40D8">
        <w:rPr>
          <w:rFonts w:ascii="Calibri" w:hAnsi="Calibri" w:cs="Calibri"/>
          <w:color w:val="000000"/>
          <w:lang w:eastAsia="fr-FR"/>
        </w:rPr>
        <w:t xml:space="preserve"> propriétaires des parcelles sont : </w:t>
      </w:r>
    </w:p>
    <w:p w14:paraId="41F79457" w14:textId="067FCC7C" w:rsidR="00AC40D8" w:rsidRPr="00AC40D8" w:rsidRDefault="005F017A" w:rsidP="00AC40D8">
      <w:pPr>
        <w:pStyle w:val="Paragraphedeliste"/>
        <w:numPr>
          <w:ilvl w:val="0"/>
          <w:numId w:val="22"/>
        </w:numPr>
        <w:shd w:val="clear" w:color="auto" w:fill="auto"/>
        <w:autoSpaceDE w:val="0"/>
        <w:autoSpaceDN w:val="0"/>
        <w:adjustRightInd w:val="0"/>
        <w:spacing w:after="217"/>
        <w:jc w:val="left"/>
        <w:rPr>
          <w:rFonts w:ascii="Calibri" w:hAnsi="Calibri" w:cs="Calibri"/>
          <w:color w:val="000000"/>
          <w:lang w:eastAsia="fr-FR"/>
        </w:rPr>
      </w:pPr>
      <w:r>
        <w:rPr>
          <w:rFonts w:ascii="Calibri" w:hAnsi="Calibri" w:cs="Calibri"/>
          <w:color w:val="000000"/>
          <w:lang w:eastAsia="fr-FR"/>
        </w:rPr>
        <w:t xml:space="preserve">Mme </w:t>
      </w:r>
      <w:r w:rsidR="00AC40D8" w:rsidRPr="00AC40D8">
        <w:rPr>
          <w:rFonts w:ascii="Calibri" w:hAnsi="Calibri" w:cs="Calibri"/>
          <w:color w:val="000000"/>
          <w:lang w:eastAsia="fr-FR"/>
        </w:rPr>
        <w:t>FERRAND DE LA CONTE :</w:t>
      </w:r>
    </w:p>
    <w:p w14:paraId="46BCC3D1" w14:textId="34C8249D" w:rsidR="00AC40D8" w:rsidRDefault="005F017A" w:rsidP="005F017A">
      <w:pPr>
        <w:pStyle w:val="Paragraphedeliste"/>
        <w:numPr>
          <w:ilvl w:val="1"/>
          <w:numId w:val="22"/>
        </w:numPr>
        <w:shd w:val="clear" w:color="auto" w:fill="auto"/>
        <w:autoSpaceDE w:val="0"/>
        <w:autoSpaceDN w:val="0"/>
        <w:adjustRightInd w:val="0"/>
        <w:spacing w:after="217"/>
        <w:jc w:val="left"/>
        <w:rPr>
          <w:rFonts w:ascii="Calibri" w:hAnsi="Calibri" w:cs="Calibri"/>
          <w:color w:val="000000"/>
          <w:lang w:eastAsia="fr-FR"/>
        </w:rPr>
      </w:pPr>
      <w:r>
        <w:rPr>
          <w:rFonts w:ascii="Calibri" w:hAnsi="Calibri" w:cs="Calibri"/>
          <w:color w:val="000000"/>
          <w:lang w:eastAsia="fr-FR"/>
        </w:rPr>
        <w:t>Parcelle AD n°30</w:t>
      </w:r>
      <w:r w:rsidRPr="00AC40D8">
        <w:rPr>
          <w:rFonts w:ascii="Calibri" w:hAnsi="Calibri" w:cs="Calibri"/>
          <w:color w:val="000000"/>
          <w:lang w:eastAsia="fr-FR"/>
        </w:rPr>
        <w:t xml:space="preserve"> ;</w:t>
      </w:r>
      <w:r w:rsidR="00AC40D8" w:rsidRPr="00AC40D8">
        <w:rPr>
          <w:rFonts w:ascii="Calibri" w:hAnsi="Calibri" w:cs="Calibri"/>
          <w:color w:val="000000"/>
          <w:lang w:eastAsia="fr-FR"/>
        </w:rPr>
        <w:t xml:space="preserve"> </w:t>
      </w:r>
    </w:p>
    <w:p w14:paraId="340FEE50" w14:textId="693B349C" w:rsidR="005F017A" w:rsidRDefault="005F017A" w:rsidP="005F017A">
      <w:pPr>
        <w:pStyle w:val="Paragraphedeliste"/>
        <w:numPr>
          <w:ilvl w:val="1"/>
          <w:numId w:val="22"/>
        </w:numPr>
        <w:shd w:val="clear" w:color="auto" w:fill="auto"/>
        <w:autoSpaceDE w:val="0"/>
        <w:autoSpaceDN w:val="0"/>
        <w:adjustRightInd w:val="0"/>
        <w:spacing w:after="217"/>
        <w:jc w:val="left"/>
        <w:rPr>
          <w:rFonts w:ascii="Calibri" w:hAnsi="Calibri" w:cs="Calibri"/>
          <w:color w:val="000000"/>
          <w:lang w:eastAsia="fr-FR"/>
        </w:rPr>
      </w:pPr>
      <w:r>
        <w:rPr>
          <w:rFonts w:ascii="Calibri" w:hAnsi="Calibri" w:cs="Calibri"/>
          <w:color w:val="000000"/>
          <w:lang w:eastAsia="fr-FR"/>
        </w:rPr>
        <w:t>Parcelle A n°22 ;</w:t>
      </w:r>
    </w:p>
    <w:p w14:paraId="1F5E38E3" w14:textId="2F8397E2" w:rsidR="005F017A" w:rsidRDefault="005F017A" w:rsidP="005F017A">
      <w:pPr>
        <w:pStyle w:val="Paragraphedeliste"/>
        <w:numPr>
          <w:ilvl w:val="1"/>
          <w:numId w:val="22"/>
        </w:numPr>
        <w:shd w:val="clear" w:color="auto" w:fill="auto"/>
        <w:autoSpaceDE w:val="0"/>
        <w:autoSpaceDN w:val="0"/>
        <w:adjustRightInd w:val="0"/>
        <w:spacing w:after="217"/>
        <w:jc w:val="left"/>
        <w:rPr>
          <w:rFonts w:ascii="Calibri" w:hAnsi="Calibri" w:cs="Calibri"/>
          <w:color w:val="000000"/>
          <w:lang w:eastAsia="fr-FR"/>
        </w:rPr>
      </w:pPr>
      <w:r>
        <w:rPr>
          <w:rFonts w:ascii="Calibri" w:hAnsi="Calibri" w:cs="Calibri"/>
          <w:color w:val="000000"/>
          <w:lang w:eastAsia="fr-FR"/>
        </w:rPr>
        <w:t>Parcelle A n°21 ;</w:t>
      </w:r>
    </w:p>
    <w:p w14:paraId="19B941A8" w14:textId="0A7B0221" w:rsidR="005F017A" w:rsidRDefault="005F017A" w:rsidP="005F017A">
      <w:pPr>
        <w:pStyle w:val="Paragraphedeliste"/>
        <w:numPr>
          <w:ilvl w:val="1"/>
          <w:numId w:val="22"/>
        </w:numPr>
        <w:shd w:val="clear" w:color="auto" w:fill="auto"/>
        <w:autoSpaceDE w:val="0"/>
        <w:autoSpaceDN w:val="0"/>
        <w:adjustRightInd w:val="0"/>
        <w:spacing w:after="217"/>
        <w:jc w:val="left"/>
        <w:rPr>
          <w:rFonts w:ascii="Calibri" w:hAnsi="Calibri" w:cs="Calibri"/>
          <w:color w:val="000000"/>
          <w:lang w:eastAsia="fr-FR"/>
        </w:rPr>
      </w:pPr>
      <w:r>
        <w:rPr>
          <w:rFonts w:ascii="Calibri" w:hAnsi="Calibri" w:cs="Calibri"/>
          <w:color w:val="000000"/>
          <w:lang w:eastAsia="fr-FR"/>
        </w:rPr>
        <w:t>Parcelle AD n°28</w:t>
      </w:r>
    </w:p>
    <w:p w14:paraId="1D658A24" w14:textId="77777777" w:rsidR="005F017A" w:rsidRDefault="005F017A" w:rsidP="005F017A">
      <w:pPr>
        <w:pStyle w:val="Paragraphedeliste"/>
        <w:shd w:val="clear" w:color="auto" w:fill="auto"/>
        <w:autoSpaceDE w:val="0"/>
        <w:autoSpaceDN w:val="0"/>
        <w:adjustRightInd w:val="0"/>
        <w:spacing w:after="217"/>
        <w:ind w:left="1440"/>
        <w:jc w:val="left"/>
        <w:rPr>
          <w:rFonts w:ascii="Calibri" w:hAnsi="Calibri" w:cs="Calibri"/>
          <w:color w:val="000000"/>
          <w:lang w:eastAsia="fr-FR"/>
        </w:rPr>
      </w:pPr>
    </w:p>
    <w:p w14:paraId="4757A7DC" w14:textId="1015462D" w:rsidR="00AC40D8" w:rsidRDefault="005F017A" w:rsidP="00AC40D8">
      <w:pPr>
        <w:pStyle w:val="Paragraphedeliste"/>
        <w:numPr>
          <w:ilvl w:val="0"/>
          <w:numId w:val="22"/>
        </w:numPr>
        <w:shd w:val="clear" w:color="auto" w:fill="auto"/>
        <w:autoSpaceDE w:val="0"/>
        <w:autoSpaceDN w:val="0"/>
        <w:adjustRightInd w:val="0"/>
        <w:spacing w:after="217"/>
        <w:jc w:val="left"/>
        <w:rPr>
          <w:rFonts w:ascii="Calibri" w:hAnsi="Calibri" w:cs="Calibri"/>
          <w:color w:val="000000"/>
          <w:lang w:eastAsia="fr-FR"/>
        </w:rPr>
      </w:pPr>
      <w:r>
        <w:rPr>
          <w:rFonts w:ascii="Calibri" w:hAnsi="Calibri" w:cs="Calibri"/>
          <w:color w:val="000000"/>
          <w:lang w:eastAsia="fr-FR"/>
        </w:rPr>
        <w:t>M. MARIE Patrick</w:t>
      </w:r>
      <w:r w:rsidR="00AC40D8" w:rsidRPr="00AC40D8">
        <w:rPr>
          <w:rFonts w:ascii="Calibri" w:hAnsi="Calibri" w:cs="Calibri"/>
          <w:color w:val="000000"/>
          <w:lang w:eastAsia="fr-FR"/>
        </w:rPr>
        <w:t xml:space="preserve"> (parcelle </w:t>
      </w:r>
      <w:r>
        <w:rPr>
          <w:rFonts w:ascii="Calibri" w:hAnsi="Calibri" w:cs="Calibri"/>
          <w:color w:val="000000"/>
          <w:lang w:eastAsia="fr-FR"/>
        </w:rPr>
        <w:t>A n°23</w:t>
      </w:r>
      <w:r w:rsidR="00AC40D8" w:rsidRPr="00AC40D8">
        <w:rPr>
          <w:rFonts w:ascii="Calibri" w:hAnsi="Calibri" w:cs="Calibri"/>
          <w:color w:val="000000"/>
          <w:lang w:eastAsia="fr-FR"/>
        </w:rPr>
        <w:t>)</w:t>
      </w:r>
      <w:r>
        <w:rPr>
          <w:rFonts w:ascii="Calibri" w:hAnsi="Calibri" w:cs="Calibri"/>
          <w:color w:val="000000"/>
          <w:lang w:eastAsia="fr-FR"/>
        </w:rPr>
        <w:t>.</w:t>
      </w:r>
    </w:p>
    <w:p w14:paraId="6FE9EF2B" w14:textId="63A7C09B" w:rsidR="00B23848" w:rsidRDefault="00453BEC" w:rsidP="00B23848">
      <w:pPr>
        <w:keepNext/>
      </w:pPr>
      <w:r>
        <w:rPr>
          <w:noProof/>
        </w:rPr>
        <mc:AlternateContent>
          <mc:Choice Requires="wps">
            <w:drawing>
              <wp:anchor distT="45720" distB="45720" distL="114300" distR="114300" simplePos="0" relativeHeight="251679744" behindDoc="0" locked="0" layoutInCell="1" allowOverlap="1" wp14:anchorId="18932F29" wp14:editId="313BB77C">
                <wp:simplePos x="0" y="0"/>
                <wp:positionH relativeFrom="column">
                  <wp:posOffset>707666</wp:posOffset>
                </wp:positionH>
                <wp:positionV relativeFrom="paragraph">
                  <wp:posOffset>212697</wp:posOffset>
                </wp:positionV>
                <wp:extent cx="314554" cy="321869"/>
                <wp:effectExtent l="0" t="0" r="0" b="2540"/>
                <wp:wrapNone/>
                <wp:docPr id="419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54" cy="321869"/>
                        </a:xfrm>
                        <a:prstGeom prst="rect">
                          <a:avLst/>
                        </a:prstGeom>
                        <a:noFill/>
                        <a:ln w="9525">
                          <a:noFill/>
                          <a:miter lim="800000"/>
                          <a:headEnd/>
                          <a:tailEnd/>
                        </a:ln>
                      </wps:spPr>
                      <wps:txbx>
                        <w:txbxContent>
                          <w:p w14:paraId="2DD93E8B" w14:textId="77777777" w:rsidR="00714E15" w:rsidRPr="007B4CA6" w:rsidRDefault="00714E15" w:rsidP="00453BEC">
                            <w:pPr>
                              <w:rPr>
                                <w:b/>
                                <w:bCs/>
                                <w:color w:val="FF0000"/>
                                <w:sz w:val="28"/>
                                <w:szCs w:val="28"/>
                              </w:rPr>
                            </w:pPr>
                            <w:r w:rsidRPr="007B4CA6">
                              <w:rPr>
                                <w:b/>
                                <w:bCs/>
                                <w:color w:val="FF0000"/>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32F29" id="_x0000_s1031" type="#_x0000_t202" style="position:absolute;left:0;text-align:left;margin-left:55.7pt;margin-top:16.75pt;width:24.75pt;height:25.3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" filled="f" stroked="f">
                <v:textbox>
                  <w:txbxContent>
                    <w:p w14:paraId="2DD93E8B" w14:textId="77777777" w:rsidR="00714E15" w:rsidRPr="007B4CA6" w:rsidRDefault="00714E15" w:rsidP="00453BEC">
                      <w:pPr>
                        <w:rPr>
                          <w:b/>
                          <w:bCs/>
                          <w:color w:val="FF0000"/>
                          <w:sz w:val="28"/>
                          <w:szCs w:val="28"/>
                        </w:rPr>
                      </w:pPr>
                      <w:r w:rsidRPr="007B4CA6">
                        <w:rPr>
                          <w:b/>
                          <w:bCs/>
                          <w:color w:val="FF0000"/>
                          <w:sz w:val="28"/>
                          <w:szCs w:val="28"/>
                        </w:rPr>
                        <w:t>1</w:t>
                      </w:r>
                    </w:p>
                  </w:txbxContent>
                </v:textbox>
              </v:shape>
            </w:pict>
          </mc:Fallback>
        </mc:AlternateContent>
      </w:r>
      <w:r>
        <w:rPr>
          <w:noProof/>
        </w:rPr>
        <mc:AlternateContent>
          <mc:Choice Requires="wps">
            <w:drawing>
              <wp:anchor distT="45720" distB="45720" distL="114300" distR="114300" simplePos="0" relativeHeight="251677696" behindDoc="0" locked="0" layoutInCell="1" allowOverlap="1" wp14:anchorId="2887BA4D" wp14:editId="5AFADCB2">
                <wp:simplePos x="0" y="0"/>
                <wp:positionH relativeFrom="column">
                  <wp:posOffset>2055571</wp:posOffset>
                </wp:positionH>
                <wp:positionV relativeFrom="paragraph">
                  <wp:posOffset>901599</wp:posOffset>
                </wp:positionV>
                <wp:extent cx="314554" cy="321869"/>
                <wp:effectExtent l="0" t="0" r="0" b="2540"/>
                <wp:wrapNone/>
                <wp:docPr id="419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54" cy="321869"/>
                        </a:xfrm>
                        <a:prstGeom prst="rect">
                          <a:avLst/>
                        </a:prstGeom>
                        <a:noFill/>
                        <a:ln w="9525">
                          <a:noFill/>
                          <a:miter lim="800000"/>
                          <a:headEnd/>
                          <a:tailEnd/>
                        </a:ln>
                      </wps:spPr>
                      <wps:txbx>
                        <w:txbxContent>
                          <w:p w14:paraId="5AF3AF94" w14:textId="6F826A4D" w:rsidR="00714E15" w:rsidRPr="007B4CA6" w:rsidRDefault="00714E15" w:rsidP="00453BEC">
                            <w:pPr>
                              <w:rPr>
                                <w:b/>
                                <w:bCs/>
                                <w:color w:val="FF0000"/>
                                <w:sz w:val="28"/>
                                <w:szCs w:val="28"/>
                              </w:rPr>
                            </w:pPr>
                            <w:r>
                              <w:rPr>
                                <w:b/>
                                <w:bCs/>
                                <w:color w:val="FF0000"/>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7BA4D" id="_x0000_s1032" type="#_x0000_t202" style="position:absolute;left:0;text-align:left;margin-left:161.85pt;margin-top:71pt;width:24.75pt;height:25.3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" filled="f" stroked="f">
                <v:textbox>
                  <w:txbxContent>
                    <w:p w14:paraId="5AF3AF94" w14:textId="6F826A4D" w:rsidR="00714E15" w:rsidRPr="007B4CA6" w:rsidRDefault="00714E15" w:rsidP="00453BEC">
                      <w:pPr>
                        <w:rPr>
                          <w:b/>
                          <w:bCs/>
                          <w:color w:val="FF0000"/>
                          <w:sz w:val="28"/>
                          <w:szCs w:val="28"/>
                        </w:rPr>
                      </w:pPr>
                      <w:r>
                        <w:rPr>
                          <w:b/>
                          <w:bCs/>
                          <w:color w:val="FF0000"/>
                          <w:sz w:val="28"/>
                          <w:szCs w:val="28"/>
                        </w:rPr>
                        <w:t>2</w:t>
                      </w:r>
                    </w:p>
                  </w:txbxContent>
                </v:textbox>
              </v:shape>
            </w:pict>
          </mc:Fallback>
        </mc:AlternateContent>
      </w:r>
      <w:r>
        <w:rPr>
          <w:noProof/>
        </w:rPr>
        <mc:AlternateContent>
          <mc:Choice Requires="wps">
            <w:drawing>
              <wp:anchor distT="45720" distB="45720" distL="114300" distR="114300" simplePos="0" relativeHeight="251673600" behindDoc="0" locked="0" layoutInCell="1" allowOverlap="1" wp14:anchorId="77454D12" wp14:editId="64F191E5">
                <wp:simplePos x="0" y="0"/>
                <wp:positionH relativeFrom="column">
                  <wp:posOffset>1192657</wp:posOffset>
                </wp:positionH>
                <wp:positionV relativeFrom="paragraph">
                  <wp:posOffset>1982063</wp:posOffset>
                </wp:positionV>
                <wp:extent cx="314554" cy="321869"/>
                <wp:effectExtent l="0" t="0" r="0" b="2540"/>
                <wp:wrapNone/>
                <wp:docPr id="419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54" cy="321869"/>
                        </a:xfrm>
                        <a:prstGeom prst="rect">
                          <a:avLst/>
                        </a:prstGeom>
                        <a:noFill/>
                        <a:ln w="9525">
                          <a:noFill/>
                          <a:miter lim="800000"/>
                          <a:headEnd/>
                          <a:tailEnd/>
                        </a:ln>
                      </wps:spPr>
                      <wps:txbx>
                        <w:txbxContent>
                          <w:p w14:paraId="76118C68" w14:textId="77777777" w:rsidR="00714E15" w:rsidRPr="007B4CA6" w:rsidRDefault="00714E15" w:rsidP="00453BEC">
                            <w:pPr>
                              <w:rPr>
                                <w:b/>
                                <w:bCs/>
                                <w:color w:val="FF0000"/>
                                <w:sz w:val="28"/>
                                <w:szCs w:val="28"/>
                              </w:rPr>
                            </w:pPr>
                            <w:r w:rsidRPr="007B4CA6">
                              <w:rPr>
                                <w:b/>
                                <w:bCs/>
                                <w:color w:val="FF0000"/>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54D12" id="_x0000_s1033" type="#_x0000_t202" style="position:absolute;left:0;text-align:left;margin-left:93.9pt;margin-top:156.05pt;width:24.75pt;height:25.3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" filled="f" stroked="f">
                <v:textbox>
                  <w:txbxContent>
                    <w:p w14:paraId="76118C68" w14:textId="77777777" w:rsidR="00714E15" w:rsidRPr="007B4CA6" w:rsidRDefault="00714E15" w:rsidP="00453BEC">
                      <w:pPr>
                        <w:rPr>
                          <w:b/>
                          <w:bCs/>
                          <w:color w:val="FF0000"/>
                          <w:sz w:val="28"/>
                          <w:szCs w:val="28"/>
                        </w:rPr>
                      </w:pPr>
                      <w:r w:rsidRPr="007B4CA6">
                        <w:rPr>
                          <w:b/>
                          <w:bCs/>
                          <w:color w:val="FF0000"/>
                          <w:sz w:val="28"/>
                          <w:szCs w:val="28"/>
                        </w:rPr>
                        <w:t>1</w:t>
                      </w:r>
                    </w:p>
                  </w:txbxContent>
                </v:textbox>
              </v:shape>
            </w:pict>
          </mc:Fallback>
        </mc:AlternateContent>
      </w:r>
      <w:r w:rsidR="003A3519">
        <w:rPr>
          <w:noProof/>
        </w:rPr>
        <mc:AlternateContent>
          <mc:Choice Requires="wps">
            <w:drawing>
              <wp:anchor distT="45720" distB="45720" distL="114300" distR="114300" simplePos="0" relativeHeight="251669504" behindDoc="0" locked="0" layoutInCell="1" allowOverlap="1" wp14:anchorId="5E61A747" wp14:editId="3594D72F">
                <wp:simplePos x="0" y="0"/>
                <wp:positionH relativeFrom="column">
                  <wp:posOffset>237744</wp:posOffset>
                </wp:positionH>
                <wp:positionV relativeFrom="paragraph">
                  <wp:posOffset>917117</wp:posOffset>
                </wp:positionV>
                <wp:extent cx="314554" cy="321869"/>
                <wp:effectExtent l="0" t="0" r="0" b="2540"/>
                <wp:wrapNone/>
                <wp:docPr id="419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54" cy="321869"/>
                        </a:xfrm>
                        <a:prstGeom prst="rect">
                          <a:avLst/>
                        </a:prstGeom>
                        <a:noFill/>
                        <a:ln w="9525">
                          <a:noFill/>
                          <a:miter lim="800000"/>
                          <a:headEnd/>
                          <a:tailEnd/>
                        </a:ln>
                      </wps:spPr>
                      <wps:txbx>
                        <w:txbxContent>
                          <w:p w14:paraId="44309980" w14:textId="39B9E2E6" w:rsidR="00714E15" w:rsidRPr="007B4CA6" w:rsidRDefault="00714E15">
                            <w:pPr>
                              <w:rPr>
                                <w:b/>
                                <w:bCs/>
                                <w:color w:val="FF0000"/>
                                <w:sz w:val="28"/>
                                <w:szCs w:val="28"/>
                              </w:rPr>
                            </w:pPr>
                            <w:r w:rsidRPr="007B4CA6">
                              <w:rPr>
                                <w:b/>
                                <w:bCs/>
                                <w:color w:val="FF0000"/>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1A747" id="_x0000_s1034" type="#_x0000_t202" style="position:absolute;left:0;text-align:left;margin-left:18.7pt;margin-top:72.2pt;width:24.75pt;height:25.3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" filled="f" stroked="f">
                <v:textbox>
                  <w:txbxContent>
                    <w:p w14:paraId="44309980" w14:textId="39B9E2E6" w:rsidR="00714E15" w:rsidRPr="007B4CA6" w:rsidRDefault="00714E15">
                      <w:pPr>
                        <w:rPr>
                          <w:b/>
                          <w:bCs/>
                          <w:color w:val="FF0000"/>
                          <w:sz w:val="28"/>
                          <w:szCs w:val="28"/>
                        </w:rPr>
                      </w:pPr>
                      <w:r w:rsidRPr="007B4CA6">
                        <w:rPr>
                          <w:b/>
                          <w:bCs/>
                          <w:color w:val="FF0000"/>
                          <w:sz w:val="28"/>
                          <w:szCs w:val="28"/>
                        </w:rPr>
                        <w:t>1</w:t>
                      </w:r>
                    </w:p>
                  </w:txbxContent>
                </v:textbox>
              </v:shape>
            </w:pict>
          </mc:Fallback>
        </mc:AlternateContent>
      </w:r>
      <w:r w:rsidR="00AC40D8" w:rsidRPr="00AC40D8">
        <w:rPr>
          <w:noProof/>
        </w:rPr>
        <w:drawing>
          <wp:inline distT="0" distB="0" distL="0" distR="0" wp14:anchorId="4F3CDD16" wp14:editId="42938514">
            <wp:extent cx="2435860" cy="3490622"/>
            <wp:effectExtent l="19050" t="19050" r="21590" b="14605"/>
            <wp:docPr id="41990" name="Image 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026"/>
                    <a:stretch/>
                  </pic:blipFill>
                  <pic:spPr bwMode="auto">
                    <a:xfrm>
                      <a:off x="0" y="0"/>
                      <a:ext cx="2436161" cy="349105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A0834A3" w14:textId="6702E673" w:rsidR="00AC40D8" w:rsidRDefault="00B23848" w:rsidP="00B23848">
      <w:pPr>
        <w:pStyle w:val="Lgende"/>
      </w:pPr>
      <w:bookmarkStart w:id="36" w:name="_Toc42153369"/>
      <w:r>
        <w:t xml:space="preserve">Figure </w:t>
      </w:r>
      <w:r w:rsidR="008B66F7">
        <w:fldChar w:fldCharType="begin"/>
      </w:r>
      <w:r w:rsidR="008B66F7">
        <w:instrText xml:space="preserve"> SEQ Figure \* ARABIC </w:instrText>
      </w:r>
      <w:r w:rsidR="008B66F7">
        <w:fldChar w:fldCharType="separate"/>
      </w:r>
      <w:r w:rsidR="00737AC3">
        <w:rPr>
          <w:noProof/>
        </w:rPr>
        <w:t>10</w:t>
      </w:r>
      <w:r w:rsidR="008B66F7">
        <w:rPr>
          <w:noProof/>
        </w:rPr>
        <w:fldChar w:fldCharType="end"/>
      </w:r>
      <w:r>
        <w:t>: présentation de la maîtrise foncière sur la zone</w:t>
      </w:r>
      <w:bookmarkEnd w:id="36"/>
    </w:p>
    <w:p w14:paraId="3BA6A52A" w14:textId="77777777" w:rsidR="00F3242D" w:rsidRDefault="00F3242D" w:rsidP="00433357"/>
    <w:p w14:paraId="3AE9E103" w14:textId="0ED0660D" w:rsidR="00F3242D" w:rsidRDefault="00F3242D" w:rsidP="00433357">
      <w:r>
        <w:rPr>
          <w:noProof/>
        </w:rPr>
        <mc:AlternateContent>
          <mc:Choice Requires="wps">
            <w:drawing>
              <wp:inline distT="0" distB="0" distL="0" distR="0" wp14:anchorId="6BE7C129" wp14:editId="306530A0">
                <wp:extent cx="6638925" cy="838200"/>
                <wp:effectExtent l="0" t="0" r="28575" b="19050"/>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838200"/>
                        </a:xfrm>
                        <a:prstGeom prst="rect">
                          <a:avLst/>
                        </a:prstGeom>
                        <a:solidFill>
                          <a:srgbClr val="FFFFFF"/>
                        </a:solidFill>
                        <a:ln w="9525">
                          <a:solidFill>
                            <a:srgbClr val="000000"/>
                          </a:solidFill>
                          <a:miter lim="800000"/>
                          <a:headEnd/>
                          <a:tailEnd/>
                        </a:ln>
                      </wps:spPr>
                      <wps:txbx>
                        <w:txbxContent>
                          <w:p w14:paraId="0F652BD5" w14:textId="77777777" w:rsidR="00714E15" w:rsidRDefault="00714E15" w:rsidP="00F3242D">
                            <w:pPr>
                              <w:shd w:val="clear" w:color="auto" w:fill="auto"/>
                              <w:autoSpaceDE w:val="0"/>
                              <w:autoSpaceDN w:val="0"/>
                              <w:adjustRightInd w:val="0"/>
                              <w:jc w:val="left"/>
                              <w:rPr>
                                <w:rFonts w:ascii="Calibri" w:hAnsi="Calibri" w:cs="Calibri"/>
                                <w:b/>
                                <w:bCs/>
                                <w:color w:val="000000"/>
                                <w:lang w:eastAsia="fr-FR"/>
                              </w:rPr>
                            </w:pPr>
                            <w:r w:rsidRPr="00A75C44">
                              <w:rPr>
                                <w:rFonts w:ascii="Calibri" w:hAnsi="Calibri" w:cs="Calibri"/>
                                <w:b/>
                                <w:bCs/>
                                <w:color w:val="000000"/>
                                <w:lang w:eastAsia="fr-FR"/>
                              </w:rPr>
                              <w:t xml:space="preserve">Afin de pouvoir récupérer le foncier nécessaire à l’aménagement de l’ouvrage de lutte contre les inondations, on rappellera que le projet fait l’objet d’une déclaration d’utilité publique pour acquérir les parcelles nécessaires à la réalisation de l’ouvrage. Des rencontres avec le SYMA et les propriétaires actuelles ont d’ores et déjà été réalisées. Les négociations foncières seront réalisées après la procédure d’enquête publique. </w:t>
                            </w:r>
                          </w:p>
                          <w:p w14:paraId="374F3490" w14:textId="77777777" w:rsidR="00714E15" w:rsidRDefault="00714E15" w:rsidP="00F3242D"/>
                          <w:p w14:paraId="1D43754A" w14:textId="7B0BD131" w:rsidR="00714E15" w:rsidRPr="00E33C73" w:rsidRDefault="00714E15" w:rsidP="00F3242D">
                            <w:pPr>
                              <w:rPr>
                                <w:b/>
                                <w:bCs/>
                              </w:rPr>
                            </w:pPr>
                          </w:p>
                        </w:txbxContent>
                      </wps:txbx>
                      <wps:bodyPr rot="0" vert="horz" wrap="square" lIns="91440" tIns="45720" rIns="91440" bIns="45720" anchor="t" anchorCtr="0">
                        <a:noAutofit/>
                      </wps:bodyPr>
                    </wps:wsp>
                  </a:graphicData>
                </a:graphic>
              </wp:inline>
            </w:drawing>
          </mc:Choice>
          <mc:Fallback>
            <w:pict>
              <v:shape w14:anchorId="6BE7C129" id="_x0000_s1035" type="#_x0000_t202" style="width:522.7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">
                <v:textbox>
                  <w:txbxContent>
                    <w:p w14:paraId="0F652BD5" w14:textId="77777777" w:rsidR="00714E15" w:rsidRDefault="00714E15" w:rsidP="00F3242D">
                      <w:pPr>
                        <w:shd w:val="clear" w:color="auto" w:fill="auto"/>
                        <w:autoSpaceDE w:val="0"/>
                        <w:autoSpaceDN w:val="0"/>
                        <w:adjustRightInd w:val="0"/>
                        <w:jc w:val="left"/>
                        <w:rPr>
                          <w:rFonts w:ascii="Calibri" w:hAnsi="Calibri" w:cs="Calibri"/>
                          <w:b/>
                          <w:bCs/>
                          <w:color w:val="000000"/>
                          <w:lang w:eastAsia="fr-FR"/>
                        </w:rPr>
                      </w:pPr>
                      <w:r w:rsidRPr="00A75C44">
                        <w:rPr>
                          <w:rFonts w:ascii="Calibri" w:hAnsi="Calibri" w:cs="Calibri"/>
                          <w:b/>
                          <w:bCs/>
                          <w:color w:val="000000"/>
                          <w:lang w:eastAsia="fr-FR"/>
                        </w:rPr>
                        <w:t xml:space="preserve">Afin de pouvoir récupérer le foncier nécessaire à l’aménagement de l’ouvrage de lutte contre les inondations, on rappellera que le projet fait l’objet d’une déclaration d’utilité publique pour acquérir les parcelles nécessaires à la réalisation de l’ouvrage. Des rencontres avec le SYMA et les propriétaires actuelles ont d’ores et déjà été réalisées. Les négociations foncières seront réalisées après la procédure d’enquête publique. </w:t>
                      </w:r>
                    </w:p>
                    <w:p w14:paraId="374F3490" w14:textId="77777777" w:rsidR="00714E15" w:rsidRDefault="00714E15" w:rsidP="00F3242D"/>
                    <w:p w14:paraId="1D43754A" w14:textId="7B0BD131" w:rsidR="00714E15" w:rsidRPr="00E33C73" w:rsidRDefault="00714E15" w:rsidP="00F3242D">
                      <w:pPr>
                        <w:rPr>
                          <w:b/>
                          <w:bCs/>
                        </w:rPr>
                      </w:pPr>
                    </w:p>
                  </w:txbxContent>
                </v:textbox>
                <w10:anchorlock/>
              </v:shape>
            </w:pict>
          </mc:Fallback>
        </mc:AlternateContent>
      </w:r>
    </w:p>
    <w:p w14:paraId="34733C7A" w14:textId="43E3F2CE" w:rsidR="00F3242D" w:rsidRDefault="00F3242D" w:rsidP="00433357"/>
    <w:p w14:paraId="1AE6A48D" w14:textId="77777777" w:rsidR="00F3242D" w:rsidRDefault="00F3242D" w:rsidP="00433357"/>
    <w:p w14:paraId="7A425B99" w14:textId="77777777" w:rsidR="00A75C44" w:rsidRDefault="00A75C44" w:rsidP="00433357"/>
    <w:p w14:paraId="19E6E551" w14:textId="77777777" w:rsidR="00C9301B" w:rsidRDefault="00C9301B">
      <w:pPr>
        <w:shd w:val="clear" w:color="auto" w:fill="auto"/>
        <w:jc w:val="left"/>
        <w:rPr>
          <w:rFonts w:eastAsia="Times New Roman"/>
          <w:b/>
          <w:bCs/>
          <w:szCs w:val="28"/>
        </w:rPr>
      </w:pPr>
      <w:r>
        <w:br w:type="page"/>
      </w:r>
    </w:p>
    <w:p w14:paraId="41DB101F" w14:textId="42BE4EEE" w:rsidR="006B7907" w:rsidRDefault="006B7907" w:rsidP="006B7907">
      <w:pPr>
        <w:pStyle w:val="Titre1"/>
      </w:pPr>
      <w:bookmarkStart w:id="37" w:name="_Toc42153350"/>
      <w:r>
        <w:lastRenderedPageBreak/>
        <w:t>Incidences et mesures intégrées au projet du SYMA</w:t>
      </w:r>
      <w:bookmarkEnd w:id="37"/>
    </w:p>
    <w:p w14:paraId="293E331C" w14:textId="00D66ECE" w:rsidR="00237006" w:rsidRPr="00B95071" w:rsidRDefault="00237006" w:rsidP="00237006">
      <w:r>
        <w:t xml:space="preserve">Ce chapitre est consacré à décrire le territoire à proximité du sous bassin versant de la </w:t>
      </w:r>
      <w:r w:rsidRPr="00C9301B">
        <w:rPr>
          <w:b/>
          <w:bCs/>
        </w:rPr>
        <w:t>Côte de l’Essart </w:t>
      </w:r>
      <w:r w:rsidR="00B32946" w:rsidRPr="00C9301B">
        <w:rPr>
          <w:b/>
          <w:bCs/>
        </w:rPr>
        <w:t xml:space="preserve">et de la commune de </w:t>
      </w:r>
      <w:r w:rsidR="00B32946" w:rsidRPr="00B95071">
        <w:rPr>
          <w:b/>
          <w:bCs/>
        </w:rPr>
        <w:t xml:space="preserve">Vandrimare </w:t>
      </w:r>
      <w:r w:rsidRPr="00B95071">
        <w:t>;</w:t>
      </w:r>
      <w:r w:rsidR="00B32946" w:rsidRPr="00B95071">
        <w:t xml:space="preserve"> à qualifier les éléments concernés par le projet de création d’un ouvrage de lutte contre les inondations sur la commune de Vandrimare, et à présenter les mesures qui seront destinées à réduire ou compenser ses impacts.</w:t>
      </w:r>
    </w:p>
    <w:p w14:paraId="3D657308" w14:textId="77777777" w:rsidR="00C9301B" w:rsidRPr="00B95071" w:rsidRDefault="00C9301B" w:rsidP="00237006"/>
    <w:p w14:paraId="09D03B8C" w14:textId="5AAE6EFA" w:rsidR="005F3724" w:rsidRPr="00B95071" w:rsidRDefault="005F3724" w:rsidP="001554BA">
      <w:pPr>
        <w:pStyle w:val="Titre2"/>
      </w:pPr>
      <w:bookmarkStart w:id="38" w:name="_Toc42153351"/>
      <w:r w:rsidRPr="00B95071">
        <w:t>Incidences sur le réseau hydrographique et mesures</w:t>
      </w:r>
      <w:bookmarkEnd w:id="38"/>
    </w:p>
    <w:p w14:paraId="65537991" w14:textId="5B4ED6A7" w:rsidR="00B52BA8" w:rsidRPr="00B95071" w:rsidRDefault="00C9301B" w:rsidP="00C9301B">
      <w:r w:rsidRPr="00B95071">
        <w:t xml:space="preserve">En situation actuelle, le débit de pointe enregistré à l’aval du futur bassin de rétention </w:t>
      </w:r>
      <w:r w:rsidR="00B52BA8" w:rsidRPr="00B95071">
        <w:t>Essart 1</w:t>
      </w:r>
      <w:r w:rsidRPr="00B95071">
        <w:t xml:space="preserve"> lors d’une pluie d’occurrence vicennale la plus pénalisante est d’environ </w:t>
      </w:r>
      <w:r w:rsidR="00B52BA8" w:rsidRPr="00B95071">
        <w:t xml:space="preserve">4,6 </w:t>
      </w:r>
      <w:r w:rsidRPr="00B95071">
        <w:t xml:space="preserve">m³/s (pluie de 29.60 mm en 1 h). </w:t>
      </w:r>
    </w:p>
    <w:p w14:paraId="0F2297A5" w14:textId="77777777" w:rsidR="00B52BA8" w:rsidRPr="00B95071" w:rsidRDefault="00B52BA8" w:rsidP="00C9301B"/>
    <w:p w14:paraId="679D0A59" w14:textId="6A8DEA3F" w:rsidR="00B52BA8" w:rsidRPr="00B95071" w:rsidRDefault="00C9301B" w:rsidP="00C9301B">
      <w:r w:rsidRPr="00B95071">
        <w:t>Dans le cadre du présent projet d’aménagement, il est prévu de créer un ouvrage de tamponnement qui assurera une régulation à 0.3</w:t>
      </w:r>
      <w:r w:rsidR="007F0CC4" w:rsidRPr="00B95071">
        <w:t>5</w:t>
      </w:r>
      <w:r w:rsidRPr="00B95071">
        <w:t xml:space="preserve"> m³/s de ce débit de pointe avant le bourg Fleury-sur-Andelle. </w:t>
      </w:r>
    </w:p>
    <w:p w14:paraId="1BFA7EE5" w14:textId="77777777" w:rsidR="00B52BA8" w:rsidRPr="00B95071" w:rsidRDefault="00B52BA8" w:rsidP="00C9301B"/>
    <w:p w14:paraId="56D51254" w14:textId="0EA2F0BF" w:rsidR="00C9301B" w:rsidRPr="00B95071" w:rsidRDefault="00C9301B" w:rsidP="00C9301B">
      <w:r w:rsidRPr="00B95071">
        <w:t>Cet ouvrage aura par ailleurs vocation à régler les différents dysfonctionnements hydrauliques rencontrés dans ce secteur.</w:t>
      </w:r>
    </w:p>
    <w:p w14:paraId="5F718930" w14:textId="77777777" w:rsidR="00B52BA8" w:rsidRPr="00B95071" w:rsidRDefault="00B52BA8" w:rsidP="00C9301B"/>
    <w:p w14:paraId="70E44921" w14:textId="3051F6D5" w:rsidR="00C9301B" w:rsidRDefault="00C9301B" w:rsidP="00C9301B">
      <w:r w:rsidRPr="00B95071">
        <w:t>Ainsi, l’ouvrage de retenu récupèrera le débit de pointe du bassin versant amont (</w:t>
      </w:r>
      <w:r w:rsidR="007F0CC4" w:rsidRPr="00B95071">
        <w:t xml:space="preserve">800 </w:t>
      </w:r>
      <w:r w:rsidRPr="00B95071">
        <w:t>ha) et le restituera à 3</w:t>
      </w:r>
      <w:r w:rsidR="007F0CC4" w:rsidRPr="00B95071">
        <w:t>5</w:t>
      </w:r>
      <w:r w:rsidRPr="00B95071">
        <w:t>0 L/s par le biais d’une buse Ø500 mm dans le talweg naturel. L’aménagement projeté entre donc dans la gestion globale des eaux à l’échelle de la partie aval du bassin hydrographique de l’Andelle. Il contribue à la protection du bourg de Fleury-sur-Andelle, situé à l’aval.</w:t>
      </w:r>
    </w:p>
    <w:p w14:paraId="19E9AD70" w14:textId="77777777" w:rsidR="0081673F" w:rsidRDefault="0081673F" w:rsidP="00C9301B"/>
    <w:p w14:paraId="2571234E" w14:textId="7AD35A46" w:rsidR="00C9301B" w:rsidRDefault="0081673F" w:rsidP="00C9301B">
      <w:r>
        <w:rPr>
          <w:noProof/>
        </w:rPr>
        <mc:AlternateContent>
          <mc:Choice Requires="wps">
            <w:drawing>
              <wp:inline distT="0" distB="0" distL="0" distR="0" wp14:anchorId="193B22BF" wp14:editId="3507343B">
                <wp:extent cx="6638925" cy="431321"/>
                <wp:effectExtent l="0" t="0" r="28575" b="26035"/>
                <wp:docPr id="419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431321"/>
                        </a:xfrm>
                        <a:prstGeom prst="rect">
                          <a:avLst/>
                        </a:prstGeom>
                        <a:solidFill>
                          <a:srgbClr val="FFFFFF"/>
                        </a:solidFill>
                        <a:ln w="9525">
                          <a:solidFill>
                            <a:srgbClr val="000000"/>
                          </a:solidFill>
                          <a:miter lim="800000"/>
                          <a:headEnd/>
                          <a:tailEnd/>
                        </a:ln>
                      </wps:spPr>
                      <wps:txbx>
                        <w:txbxContent>
                          <w:p w14:paraId="1840175F" w14:textId="07508D5E" w:rsidR="00714E15" w:rsidRPr="00E33C73" w:rsidRDefault="00714E15" w:rsidP="0081673F">
                            <w:pPr>
                              <w:rPr>
                                <w:b/>
                                <w:bCs/>
                              </w:rPr>
                            </w:pPr>
                            <w:r w:rsidRPr="0081673F">
                              <w:rPr>
                                <w:b/>
                                <w:bCs/>
                              </w:rPr>
                              <w:t>L’ouvrage projeté aura donc un impact positif sur la protection des biens et des personnes en aval du bassin versant.</w:t>
                            </w:r>
                          </w:p>
                        </w:txbxContent>
                      </wps:txbx>
                      <wps:bodyPr rot="0" vert="horz" wrap="square" lIns="91440" tIns="45720" rIns="91440" bIns="45720" anchor="t" anchorCtr="0">
                        <a:noAutofit/>
                      </wps:bodyPr>
                    </wps:wsp>
                  </a:graphicData>
                </a:graphic>
              </wp:inline>
            </w:drawing>
          </mc:Choice>
          <mc:Fallback>
            <w:pict>
              <v:shape w14:anchorId="193B22BF" id="_x0000_s1036" type="#_x0000_t202" style="width:522.75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">
                <v:textbox>
                  <w:txbxContent>
                    <w:p w14:paraId="1840175F" w14:textId="07508D5E" w:rsidR="00714E15" w:rsidRPr="00E33C73" w:rsidRDefault="00714E15" w:rsidP="0081673F">
                      <w:pPr>
                        <w:rPr>
                          <w:b/>
                          <w:bCs/>
                        </w:rPr>
                      </w:pPr>
                      <w:r w:rsidRPr="0081673F">
                        <w:rPr>
                          <w:b/>
                          <w:bCs/>
                        </w:rPr>
                        <w:t>L’ouvrage projeté aura donc un impact positif sur la protection des biens et des personnes en aval du bassin versant.</w:t>
                      </w:r>
                    </w:p>
                  </w:txbxContent>
                </v:textbox>
                <w10:anchorlock/>
              </v:shape>
            </w:pict>
          </mc:Fallback>
        </mc:AlternateContent>
      </w:r>
    </w:p>
    <w:p w14:paraId="58A43E49" w14:textId="77777777" w:rsidR="004306B4" w:rsidRDefault="004306B4" w:rsidP="00C9301B"/>
    <w:p w14:paraId="5F63F1CC" w14:textId="2FF66C29" w:rsidR="0081673F" w:rsidRDefault="004306B4" w:rsidP="00C9301B">
      <w:r w:rsidRPr="004306B4">
        <w:t>Sur le plan qualitatif, l’aménagement projeté, bien que ce ne soit pas son objectif initial, va jouer le rôle d’ouvrage de décantation et diminuera les apports à l'exutoire. Il constituera ainsi une zone d'atterrissement et restituera au talweg, à l'aval, une eau de meilleure qualité que celle y transitant aujourd'hui.</w:t>
      </w:r>
    </w:p>
    <w:p w14:paraId="1BA01B1E" w14:textId="57590BB4" w:rsidR="004306B4" w:rsidRDefault="004306B4" w:rsidP="00C9301B"/>
    <w:p w14:paraId="0E22E078" w14:textId="7C2F4E7B" w:rsidR="004306B4" w:rsidRDefault="004306B4" w:rsidP="00C9301B">
      <w:r>
        <w:rPr>
          <w:noProof/>
        </w:rPr>
        <mc:AlternateContent>
          <mc:Choice Requires="wps">
            <w:drawing>
              <wp:inline distT="0" distB="0" distL="0" distR="0" wp14:anchorId="3DE2C94F" wp14:editId="706B878F">
                <wp:extent cx="6638925" cy="431321"/>
                <wp:effectExtent l="0" t="0" r="28575" b="26035"/>
                <wp:docPr id="419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431321"/>
                        </a:xfrm>
                        <a:prstGeom prst="rect">
                          <a:avLst/>
                        </a:prstGeom>
                        <a:solidFill>
                          <a:srgbClr val="FFFFFF"/>
                        </a:solidFill>
                        <a:ln w="9525">
                          <a:solidFill>
                            <a:srgbClr val="000000"/>
                          </a:solidFill>
                          <a:miter lim="800000"/>
                          <a:headEnd/>
                          <a:tailEnd/>
                        </a:ln>
                      </wps:spPr>
                      <wps:txbx>
                        <w:txbxContent>
                          <w:p w14:paraId="7947A2A3" w14:textId="0649FC3D" w:rsidR="00714E15" w:rsidRPr="00E33C73" w:rsidRDefault="00714E15" w:rsidP="004306B4">
                            <w:pPr>
                              <w:rPr>
                                <w:b/>
                                <w:bCs/>
                              </w:rPr>
                            </w:pPr>
                            <w:r w:rsidRPr="004306B4">
                              <w:rPr>
                                <w:b/>
                                <w:bCs/>
                              </w:rPr>
                              <w:t>Par conséquent, l’ouvrage projeté aura un impact positif sur les eaux de ruissellement pouvant retourner vers la rivière de l’Andelle.</w:t>
                            </w:r>
                          </w:p>
                        </w:txbxContent>
                      </wps:txbx>
                      <wps:bodyPr rot="0" vert="horz" wrap="square" lIns="91440" tIns="45720" rIns="91440" bIns="45720" anchor="t" anchorCtr="0">
                        <a:noAutofit/>
                      </wps:bodyPr>
                    </wps:wsp>
                  </a:graphicData>
                </a:graphic>
              </wp:inline>
            </w:drawing>
          </mc:Choice>
          <mc:Fallback>
            <w:pict>
              <v:shape w14:anchorId="3DE2C94F" id="_x0000_s1037" type="#_x0000_t202" style="width:522.75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">
                <v:textbox>
                  <w:txbxContent>
                    <w:p w14:paraId="7947A2A3" w14:textId="0649FC3D" w:rsidR="00714E15" w:rsidRPr="00E33C73" w:rsidRDefault="00714E15" w:rsidP="004306B4">
                      <w:pPr>
                        <w:rPr>
                          <w:b/>
                          <w:bCs/>
                        </w:rPr>
                      </w:pPr>
                      <w:r w:rsidRPr="004306B4">
                        <w:rPr>
                          <w:b/>
                          <w:bCs/>
                        </w:rPr>
                        <w:t>Par conséquent, l’ouvrage projeté aura un impact positif sur les eaux de ruissellement pouvant retourner vers la rivière de l’Andelle.</w:t>
                      </w:r>
                    </w:p>
                  </w:txbxContent>
                </v:textbox>
                <w10:anchorlock/>
              </v:shape>
            </w:pict>
          </mc:Fallback>
        </mc:AlternateContent>
      </w:r>
    </w:p>
    <w:p w14:paraId="1BFE054B" w14:textId="77777777" w:rsidR="004306B4" w:rsidRPr="00C9301B" w:rsidRDefault="004306B4" w:rsidP="00C9301B"/>
    <w:p w14:paraId="0A8005A0" w14:textId="77777777" w:rsidR="004306B4" w:rsidRDefault="004306B4">
      <w:pPr>
        <w:shd w:val="clear" w:color="auto" w:fill="auto"/>
        <w:jc w:val="left"/>
        <w:rPr>
          <w:rFonts w:eastAsia="Times New Roman"/>
          <w:b/>
          <w:bCs/>
          <w:color w:val="0F243E" w:themeColor="text2" w:themeShade="80"/>
          <w:szCs w:val="26"/>
        </w:rPr>
      </w:pPr>
      <w:r>
        <w:br w:type="page"/>
      </w:r>
    </w:p>
    <w:p w14:paraId="54BF4505" w14:textId="0615B9A8" w:rsidR="005F3724" w:rsidRDefault="005F3724" w:rsidP="001554BA">
      <w:pPr>
        <w:pStyle w:val="Titre2"/>
      </w:pPr>
      <w:bookmarkStart w:id="39" w:name="_Toc42153352"/>
      <w:r>
        <w:lastRenderedPageBreak/>
        <w:t>Incidences sur l’environnement naturel et mesures</w:t>
      </w:r>
      <w:bookmarkEnd w:id="39"/>
    </w:p>
    <w:p w14:paraId="3F7C8396" w14:textId="2DDF3103" w:rsidR="004306B4" w:rsidRDefault="004306B4" w:rsidP="004306B4">
      <w:r>
        <w:t xml:space="preserve">Dans un premier temps, on peut rappeler que le secteur du projet ainsi que le sous-bassin versant </w:t>
      </w:r>
      <w:proofErr w:type="gramStart"/>
      <w:r w:rsidR="00CD675D">
        <w:t>étudié</w:t>
      </w:r>
      <w:proofErr w:type="gramEnd"/>
      <w:r>
        <w:t xml:space="preserve"> ne sont </w:t>
      </w:r>
      <w:r w:rsidR="00CD675D">
        <w:t xml:space="preserve">pas </w:t>
      </w:r>
      <w:r>
        <w:t>concernés par aucun périmètre NATURA 2000.</w:t>
      </w:r>
    </w:p>
    <w:p w14:paraId="37A77023" w14:textId="77777777" w:rsidR="004306B4" w:rsidRDefault="004306B4" w:rsidP="004306B4"/>
    <w:p w14:paraId="6DB10021" w14:textId="77777777" w:rsidR="004306B4" w:rsidRDefault="004306B4" w:rsidP="004306B4">
      <w:r>
        <w:t>La carte suivante présente la position du projet par rapport aux zones Natura 2000 les plus proches. Elle permet de constater que le projet est déconnecté de ces périmètres tant d’un point de vue géographique qu’hydrologique (aucun site à l’aval immédiat du projet).</w:t>
      </w:r>
    </w:p>
    <w:p w14:paraId="62B2AAB1" w14:textId="0D8D223D" w:rsidR="004306B4" w:rsidRDefault="004306B4" w:rsidP="004306B4"/>
    <w:p w14:paraId="34DAFC1F" w14:textId="4FE32658" w:rsidR="004306B4" w:rsidRDefault="004306B4" w:rsidP="004306B4">
      <w:r>
        <w:t>Les plus proches se situent à plus de 5 kilomètres au sud au niveau de la Seine</w:t>
      </w:r>
    </w:p>
    <w:p w14:paraId="4399F075" w14:textId="2734A821" w:rsidR="004306B4" w:rsidRDefault="004306B4" w:rsidP="004306B4">
      <w:r>
        <w:t>Ainsi, il n’existe aucune similitude entre la création de l’ouvrage de lutte contre les inondations et ces habitats. Ce constat traduit une déconnexion entre le secteur du projet et les zones NATURA 2000 existantes les plus proches.</w:t>
      </w:r>
    </w:p>
    <w:p w14:paraId="5D4CBEAB" w14:textId="643B8940" w:rsidR="004306B4" w:rsidRDefault="004306B4" w:rsidP="004306B4"/>
    <w:p w14:paraId="14CD292B" w14:textId="77777777" w:rsidR="005F606A" w:rsidRDefault="00CD675D" w:rsidP="005F606A">
      <w:pPr>
        <w:keepNext/>
      </w:pPr>
      <w:r>
        <w:rPr>
          <w:noProof/>
        </w:rPr>
        <w:drawing>
          <wp:anchor distT="0" distB="0" distL="114300" distR="114300" simplePos="0" relativeHeight="251680768" behindDoc="0" locked="0" layoutInCell="1" allowOverlap="1" wp14:anchorId="25ABD783" wp14:editId="683C67C4">
            <wp:simplePos x="0" y="0"/>
            <wp:positionH relativeFrom="margin">
              <wp:posOffset>3142615</wp:posOffset>
            </wp:positionH>
            <wp:positionV relativeFrom="margin">
              <wp:posOffset>4475480</wp:posOffset>
            </wp:positionV>
            <wp:extent cx="904875" cy="1069675"/>
            <wp:effectExtent l="0" t="0" r="0" b="0"/>
            <wp:wrapNone/>
            <wp:docPr id="42001" name="Image 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t="3972"/>
                    <a:stretch/>
                  </pic:blipFill>
                  <pic:spPr bwMode="auto">
                    <a:xfrm>
                      <a:off x="0" y="0"/>
                      <a:ext cx="904875" cy="106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06B4" w:rsidRPr="004306B4">
        <w:rPr>
          <w:noProof/>
        </w:rPr>
        <w:drawing>
          <wp:inline distT="0" distB="0" distL="0" distR="0" wp14:anchorId="5B267C25" wp14:editId="7065BCEA">
            <wp:extent cx="6645910" cy="5962650"/>
            <wp:effectExtent l="0" t="0" r="2540" b="0"/>
            <wp:docPr id="41999" name="Image 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910" cy="5962650"/>
                    </a:xfrm>
                    <a:prstGeom prst="rect">
                      <a:avLst/>
                    </a:prstGeom>
                    <a:noFill/>
                    <a:ln>
                      <a:noFill/>
                    </a:ln>
                  </pic:spPr>
                </pic:pic>
              </a:graphicData>
            </a:graphic>
          </wp:inline>
        </w:drawing>
      </w:r>
    </w:p>
    <w:p w14:paraId="5B0D4200" w14:textId="55A15EE0" w:rsidR="004306B4" w:rsidRDefault="005F606A" w:rsidP="005F606A">
      <w:pPr>
        <w:pStyle w:val="Lgende"/>
      </w:pPr>
      <w:bookmarkStart w:id="40" w:name="_Toc42153370"/>
      <w:r>
        <w:t xml:space="preserve">Figure </w:t>
      </w:r>
      <w:r w:rsidR="008B66F7">
        <w:fldChar w:fldCharType="begin"/>
      </w:r>
      <w:r w:rsidR="008B66F7">
        <w:instrText xml:space="preserve"> SEQ Figure \* ARABIC </w:instrText>
      </w:r>
      <w:r w:rsidR="008B66F7">
        <w:fldChar w:fldCharType="separate"/>
      </w:r>
      <w:r w:rsidR="00737AC3">
        <w:rPr>
          <w:noProof/>
        </w:rPr>
        <w:t>11</w:t>
      </w:r>
      <w:r w:rsidR="008B66F7">
        <w:rPr>
          <w:noProof/>
        </w:rPr>
        <w:fldChar w:fldCharType="end"/>
      </w:r>
      <w:r>
        <w:t xml:space="preserve">:Position du projet par rapport aux zones naturelles (source : </w:t>
      </w:r>
      <w:proofErr w:type="spellStart"/>
      <w:r>
        <w:t>Ingetec</w:t>
      </w:r>
      <w:proofErr w:type="spellEnd"/>
      <w:r>
        <w:t>)</w:t>
      </w:r>
      <w:bookmarkEnd w:id="40"/>
    </w:p>
    <w:p w14:paraId="2160BCBD" w14:textId="77777777" w:rsidR="005F606A" w:rsidRPr="005F606A" w:rsidRDefault="005F606A" w:rsidP="005F606A"/>
    <w:p w14:paraId="3EBAAE4D" w14:textId="6BF11EA4" w:rsidR="004306B4" w:rsidRPr="004306B4" w:rsidRDefault="00A060A1" w:rsidP="004306B4">
      <w:r>
        <w:rPr>
          <w:noProof/>
        </w:rPr>
        <mc:AlternateContent>
          <mc:Choice Requires="wps">
            <w:drawing>
              <wp:inline distT="0" distB="0" distL="0" distR="0" wp14:anchorId="1C3169E6" wp14:editId="0A0D60BC">
                <wp:extent cx="6638925" cy="431321"/>
                <wp:effectExtent l="0" t="0" r="28575" b="26035"/>
                <wp:docPr id="420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431321"/>
                        </a:xfrm>
                        <a:prstGeom prst="rect">
                          <a:avLst/>
                        </a:prstGeom>
                        <a:solidFill>
                          <a:srgbClr val="FFFFFF"/>
                        </a:solidFill>
                        <a:ln w="9525">
                          <a:solidFill>
                            <a:srgbClr val="000000"/>
                          </a:solidFill>
                          <a:miter lim="800000"/>
                          <a:headEnd/>
                          <a:tailEnd/>
                        </a:ln>
                      </wps:spPr>
                      <wps:txbx>
                        <w:txbxContent>
                          <w:p w14:paraId="34567553" w14:textId="72DB189E" w:rsidR="00714E15" w:rsidRPr="00E33C73" w:rsidRDefault="00714E15" w:rsidP="00A060A1">
                            <w:pPr>
                              <w:rPr>
                                <w:b/>
                                <w:bCs/>
                              </w:rPr>
                            </w:pPr>
                            <w:r w:rsidRPr="00A060A1">
                              <w:rPr>
                                <w:b/>
                                <w:bCs/>
                              </w:rPr>
                              <w:t>Le projet ne porte donc pas atteinte aux Zones NATURA 2000 les plus proches. Les incidences du projet sur le réseau NATURA 2000 semblent actuellement inexistantes.</w:t>
                            </w:r>
                          </w:p>
                        </w:txbxContent>
                      </wps:txbx>
                      <wps:bodyPr rot="0" vert="horz" wrap="square" lIns="91440" tIns="45720" rIns="91440" bIns="45720" anchor="t" anchorCtr="0">
                        <a:noAutofit/>
                      </wps:bodyPr>
                    </wps:wsp>
                  </a:graphicData>
                </a:graphic>
              </wp:inline>
            </w:drawing>
          </mc:Choice>
          <mc:Fallback>
            <w:pict>
              <v:shape w14:anchorId="1C3169E6" id="_x0000_s1038" type="#_x0000_t202" style="width:522.75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">
                <v:textbox>
                  <w:txbxContent>
                    <w:p w14:paraId="34567553" w14:textId="72DB189E" w:rsidR="00714E15" w:rsidRPr="00E33C73" w:rsidRDefault="00714E15" w:rsidP="00A060A1">
                      <w:pPr>
                        <w:rPr>
                          <w:b/>
                          <w:bCs/>
                        </w:rPr>
                      </w:pPr>
                      <w:r w:rsidRPr="00A060A1">
                        <w:rPr>
                          <w:b/>
                          <w:bCs/>
                        </w:rPr>
                        <w:t>Le projet ne porte donc pas atteinte aux Zones NATURA 2000 les plus proches. Les incidences du projet sur le réseau NATURA 2000 semblent actuellement inexistantes.</w:t>
                      </w:r>
                    </w:p>
                  </w:txbxContent>
                </v:textbox>
                <w10:anchorlock/>
              </v:shape>
            </w:pict>
          </mc:Fallback>
        </mc:AlternateContent>
      </w:r>
    </w:p>
    <w:p w14:paraId="0EA686A4" w14:textId="0E02D8C7" w:rsidR="00A060A1" w:rsidRDefault="00A060A1">
      <w:pPr>
        <w:shd w:val="clear" w:color="auto" w:fill="auto"/>
        <w:jc w:val="left"/>
      </w:pPr>
      <w:r>
        <w:br w:type="page"/>
      </w:r>
    </w:p>
    <w:p w14:paraId="5F6BDAD4" w14:textId="47B6EFBA" w:rsidR="00A060A1" w:rsidRDefault="00A060A1">
      <w:pPr>
        <w:shd w:val="clear" w:color="auto" w:fill="auto"/>
        <w:jc w:val="left"/>
      </w:pPr>
    </w:p>
    <w:p w14:paraId="2AC9462F" w14:textId="77777777" w:rsidR="00DC152A" w:rsidRDefault="00DC152A" w:rsidP="00DC152A">
      <w:r>
        <w:t xml:space="preserve">Au niveau local, la mise en place de l’ouvrage aura un faible impact sur la végétation présente au niveau de l’emplacement même des aménagements. Par ailleurs, la végétation présente au niveau des différents aménagements est commune et ne présente pas d’intérêt floristique particulier ni aucune caractéristique intrinsèque aux milieux humides. </w:t>
      </w:r>
    </w:p>
    <w:p w14:paraId="504DE8CD" w14:textId="77777777" w:rsidR="00DC152A" w:rsidRDefault="00DC152A" w:rsidP="00DC152A"/>
    <w:p w14:paraId="6BB031A4" w14:textId="2E015672" w:rsidR="00DC152A" w:rsidRDefault="00DC152A" w:rsidP="00DC152A">
      <w:r>
        <w:t>De plus, le débit de fuite de l’ouvrage permet une vidange de l’ordre de 33 heures, limitant ainsi l’impact sur le patrimoine naturel.</w:t>
      </w:r>
    </w:p>
    <w:p w14:paraId="045E28D6" w14:textId="77777777" w:rsidR="00DC152A" w:rsidRDefault="00DC152A" w:rsidP="00DC152A"/>
    <w:p w14:paraId="375581F6" w14:textId="379B02A4" w:rsidR="00DC152A" w:rsidRDefault="00DC152A" w:rsidP="00C0207E">
      <w:r>
        <w:rPr>
          <w:noProof/>
        </w:rPr>
        <mc:AlternateContent>
          <mc:Choice Requires="wps">
            <w:drawing>
              <wp:inline distT="0" distB="0" distL="0" distR="0" wp14:anchorId="50C10CF7" wp14:editId="3E44CC5C">
                <wp:extent cx="6638925" cy="431321"/>
                <wp:effectExtent l="0" t="0" r="28575" b="26035"/>
                <wp:docPr id="420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431321"/>
                        </a:xfrm>
                        <a:prstGeom prst="rect">
                          <a:avLst/>
                        </a:prstGeom>
                        <a:solidFill>
                          <a:srgbClr val="FFFFFF"/>
                        </a:solidFill>
                        <a:ln w="9525">
                          <a:solidFill>
                            <a:srgbClr val="000000"/>
                          </a:solidFill>
                          <a:miter lim="800000"/>
                          <a:headEnd/>
                          <a:tailEnd/>
                        </a:ln>
                      </wps:spPr>
                      <wps:txbx>
                        <w:txbxContent>
                          <w:p w14:paraId="7D1CFF41" w14:textId="56F91E04" w:rsidR="00714E15" w:rsidRPr="00E33C73" w:rsidRDefault="00714E15" w:rsidP="00DC152A">
                            <w:pPr>
                              <w:rPr>
                                <w:b/>
                                <w:bCs/>
                              </w:rPr>
                            </w:pPr>
                            <w:r w:rsidRPr="00DC152A">
                              <w:rPr>
                                <w:b/>
                                <w:bCs/>
                              </w:rPr>
                              <w:t>Au regard de l’emplacement retenu pour l’ouvrage de lutte contre les inondations, il apparaît que cet ouvrage n’aura pas d’incidence significative sur la végétation.</w:t>
                            </w:r>
                          </w:p>
                        </w:txbxContent>
                      </wps:txbx>
                      <wps:bodyPr rot="0" vert="horz" wrap="square" lIns="91440" tIns="45720" rIns="91440" bIns="45720" anchor="t" anchorCtr="0">
                        <a:noAutofit/>
                      </wps:bodyPr>
                    </wps:wsp>
                  </a:graphicData>
                </a:graphic>
              </wp:inline>
            </w:drawing>
          </mc:Choice>
          <mc:Fallback>
            <w:pict>
              <v:shape w14:anchorId="50C10CF7" id="_x0000_s1039" type="#_x0000_t202" style="width:522.75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">
                <v:textbox>
                  <w:txbxContent>
                    <w:p w14:paraId="7D1CFF41" w14:textId="56F91E04" w:rsidR="00714E15" w:rsidRPr="00E33C73" w:rsidRDefault="00714E15" w:rsidP="00DC152A">
                      <w:pPr>
                        <w:rPr>
                          <w:b/>
                          <w:bCs/>
                        </w:rPr>
                      </w:pPr>
                      <w:r w:rsidRPr="00DC152A">
                        <w:rPr>
                          <w:b/>
                          <w:bCs/>
                        </w:rPr>
                        <w:t>Au regard de l’emplacement retenu pour l’ouvrage de lutte contre les inondations, il apparaît que cet ouvrage n’aura pas d’incidence significative sur la végétation.</w:t>
                      </w:r>
                    </w:p>
                  </w:txbxContent>
                </v:textbox>
                <w10:anchorlock/>
              </v:shape>
            </w:pict>
          </mc:Fallback>
        </mc:AlternateContent>
      </w:r>
    </w:p>
    <w:p w14:paraId="6FF74B9F" w14:textId="77777777" w:rsidR="00DC152A" w:rsidRPr="00DC152A" w:rsidRDefault="00DC152A" w:rsidP="00DC152A"/>
    <w:p w14:paraId="14DBF9AD" w14:textId="616D40A2" w:rsidR="006B7907" w:rsidRPr="0004443D" w:rsidRDefault="006B7907" w:rsidP="001554BA">
      <w:pPr>
        <w:pStyle w:val="Titre2"/>
      </w:pPr>
      <w:bookmarkStart w:id="41" w:name="_Toc42153353"/>
      <w:r w:rsidRPr="0004443D">
        <w:t>Incidences sur le patrimoine et mesures</w:t>
      </w:r>
      <w:bookmarkEnd w:id="41"/>
    </w:p>
    <w:p w14:paraId="758EC2DA" w14:textId="251F71F4" w:rsidR="007352CD" w:rsidRPr="0004443D" w:rsidRDefault="00DC152A" w:rsidP="00A060A1">
      <w:r w:rsidRPr="0004443D">
        <w:t xml:space="preserve">Le projet est localisé en dehors de tout site inscrit et classé. Le plus proche étant localisé à environ </w:t>
      </w:r>
      <w:r w:rsidR="007352CD" w:rsidRPr="0004443D">
        <w:t>500 m</w:t>
      </w:r>
      <w:r w:rsidRPr="0004443D">
        <w:t xml:space="preserve"> au Nord-</w:t>
      </w:r>
      <w:r w:rsidR="007352CD" w:rsidRPr="0004443D">
        <w:t>Ouest</w:t>
      </w:r>
      <w:r w:rsidRPr="0004443D">
        <w:t xml:space="preserve"> (site classé du domaine du château de Vandrimare). Il se situe par ailleurs </w:t>
      </w:r>
      <w:r w:rsidR="007352CD" w:rsidRPr="0004443D">
        <w:t xml:space="preserve">à une distance </w:t>
      </w:r>
      <w:r w:rsidR="00BE1A5D" w:rsidRPr="0004443D">
        <w:t>supérieure à</w:t>
      </w:r>
      <w:r w:rsidR="007352CD" w:rsidRPr="0004443D">
        <w:t xml:space="preserve"> 600 m du château de Vandrimare </w:t>
      </w:r>
      <w:r w:rsidRPr="0004443D">
        <w:t xml:space="preserve">en dehors de tout périmètre de protection de Monuments </w:t>
      </w:r>
      <w:r w:rsidRPr="00E21CB8">
        <w:t>Historiques</w:t>
      </w:r>
      <w:r w:rsidR="005F606A" w:rsidRPr="00E21CB8">
        <w:t xml:space="preserve"> (voir figure 12)</w:t>
      </w:r>
      <w:r w:rsidRPr="00E21CB8">
        <w:t xml:space="preserve">. </w:t>
      </w:r>
      <w:r w:rsidR="007352CD" w:rsidRPr="00E21CB8">
        <w:t>Etant</w:t>
      </w:r>
      <w:r w:rsidR="007352CD" w:rsidRPr="0004443D">
        <w:t xml:space="preserve"> donné que l’ouvrage sera </w:t>
      </w:r>
      <w:r w:rsidR="00BE1A5D" w:rsidRPr="0004443D">
        <w:t>situé</w:t>
      </w:r>
      <w:r w:rsidR="007352CD" w:rsidRPr="0004443D">
        <w:t xml:space="preserve"> dans la </w:t>
      </w:r>
      <w:r w:rsidR="0004443D">
        <w:t>vallée boisée</w:t>
      </w:r>
      <w:r w:rsidR="007352CD" w:rsidRPr="0004443D">
        <w:t xml:space="preserve"> de la Côte de l’Essart,</w:t>
      </w:r>
      <w:r w:rsidR="0004443D">
        <w:t xml:space="preserve"> les travaux ne seront pas visibles et</w:t>
      </w:r>
      <w:r w:rsidR="007352CD" w:rsidRPr="0004443D">
        <w:t xml:space="preserve"> l’ouvrage n’aura aucun impact visuel sur le </w:t>
      </w:r>
      <w:r w:rsidR="00BE1A5D" w:rsidRPr="0004443D">
        <w:t>château de Vandrimare.</w:t>
      </w:r>
    </w:p>
    <w:p w14:paraId="2FD27A19" w14:textId="77777777" w:rsidR="0060284D" w:rsidRPr="0004443D" w:rsidRDefault="0060284D" w:rsidP="00A060A1"/>
    <w:p w14:paraId="3CE5F918" w14:textId="76896CC3" w:rsidR="00A060A1" w:rsidRDefault="00DC152A" w:rsidP="00A060A1">
      <w:r w:rsidRPr="0004443D">
        <w:t>Ainsi, aucune mesure n’est à prévoir pour cette thématique.</w:t>
      </w:r>
    </w:p>
    <w:p w14:paraId="258126F2" w14:textId="122692A3" w:rsidR="0060284D" w:rsidRDefault="00F40BEF" w:rsidP="00F40BEF">
      <w:r>
        <w:rPr>
          <w:noProof/>
        </w:rPr>
        <mc:AlternateContent>
          <mc:Choice Requires="wps">
            <w:drawing>
              <wp:anchor distT="45720" distB="45720" distL="114300" distR="114300" simplePos="0" relativeHeight="251688960" behindDoc="0" locked="0" layoutInCell="1" allowOverlap="1" wp14:anchorId="7E201153" wp14:editId="0A9BA90C">
                <wp:simplePos x="0" y="0"/>
                <wp:positionH relativeFrom="column">
                  <wp:posOffset>1495425</wp:posOffset>
                </wp:positionH>
                <wp:positionV relativeFrom="paragraph">
                  <wp:posOffset>2873375</wp:posOffset>
                </wp:positionV>
                <wp:extent cx="1847850" cy="561975"/>
                <wp:effectExtent l="0" t="0" r="19050" b="28575"/>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561975"/>
                        </a:xfrm>
                        <a:prstGeom prst="rect">
                          <a:avLst/>
                        </a:prstGeom>
                        <a:solidFill>
                          <a:srgbClr val="FFFFFF"/>
                        </a:solidFill>
                        <a:ln w="9525">
                          <a:solidFill>
                            <a:srgbClr val="000000"/>
                          </a:solidFill>
                          <a:miter lim="800000"/>
                          <a:headEnd/>
                          <a:tailEnd/>
                        </a:ln>
                      </wps:spPr>
                      <wps:txbx>
                        <w:txbxContent>
                          <w:p w14:paraId="6125A179" w14:textId="5A3C987A" w:rsidR="00714E15" w:rsidRPr="00F40BEF" w:rsidRDefault="00714E15" w:rsidP="00F40BEF">
                            <w:pPr>
                              <w:rPr>
                                <w:color w:val="00B0F0"/>
                                <w:sz w:val="20"/>
                                <w:szCs w:val="20"/>
                              </w:rPr>
                            </w:pPr>
                            <w:r w:rsidRPr="00F40BEF">
                              <w:rPr>
                                <w:color w:val="00B0F0"/>
                                <w:sz w:val="20"/>
                                <w:szCs w:val="20"/>
                              </w:rPr>
                              <w:t>Eloignement par rapport aux habitations</w:t>
                            </w:r>
                            <w:r>
                              <w:rPr>
                                <w:color w:val="00B0F0"/>
                                <w:sz w:val="20"/>
                                <w:szCs w:val="20"/>
                              </w:rPr>
                              <w:t xml:space="preserve"> en aval</w:t>
                            </w:r>
                            <w:r w:rsidRPr="00F40BEF">
                              <w:rPr>
                                <w:color w:val="00B0F0"/>
                                <w:sz w:val="20"/>
                                <w:szCs w:val="20"/>
                              </w:rPr>
                              <w:t> supérieur à 1 km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01153" id="_x0000_s1040" type="#_x0000_t202" style="position:absolute;left:0;text-align:left;margin-left:117.75pt;margin-top:226.25pt;width:145.5pt;height:44.2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">
                <v:textbox>
                  <w:txbxContent>
                    <w:p w14:paraId="6125A179" w14:textId="5A3C987A" w:rsidR="00714E15" w:rsidRPr="00F40BEF" w:rsidRDefault="00714E15" w:rsidP="00F40BEF">
                      <w:pPr>
                        <w:rPr>
                          <w:color w:val="00B0F0"/>
                          <w:sz w:val="20"/>
                          <w:szCs w:val="20"/>
                        </w:rPr>
                      </w:pPr>
                      <w:r w:rsidRPr="00F40BEF">
                        <w:rPr>
                          <w:color w:val="00B0F0"/>
                          <w:sz w:val="20"/>
                          <w:szCs w:val="20"/>
                        </w:rPr>
                        <w:t>Eloignement par rapport aux habitations</w:t>
                      </w:r>
                      <w:r>
                        <w:rPr>
                          <w:color w:val="00B0F0"/>
                          <w:sz w:val="20"/>
                          <w:szCs w:val="20"/>
                        </w:rPr>
                        <w:t xml:space="preserve"> en aval</w:t>
                      </w:r>
                      <w:r w:rsidRPr="00F40BEF">
                        <w:rPr>
                          <w:color w:val="00B0F0"/>
                          <w:sz w:val="20"/>
                          <w:szCs w:val="20"/>
                        </w:rPr>
                        <w:t> supérieur à 1 km</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64613ECD" wp14:editId="4C53CAF7">
                <wp:simplePos x="0" y="0"/>
                <wp:positionH relativeFrom="column">
                  <wp:posOffset>2962275</wp:posOffset>
                </wp:positionH>
                <wp:positionV relativeFrom="paragraph">
                  <wp:posOffset>1501775</wp:posOffset>
                </wp:positionV>
                <wp:extent cx="161925" cy="142875"/>
                <wp:effectExtent l="0" t="0" r="28575" b="28575"/>
                <wp:wrapNone/>
                <wp:docPr id="24" name="Ellipse 24"/>
                <wp:cNvGraphicFramePr/>
                <a:graphic xmlns:a="http://schemas.openxmlformats.org/drawingml/2006/main">
                  <a:graphicData uri="http://schemas.microsoft.com/office/word/2010/wordprocessingShape">
                    <wps:wsp>
                      <wps:cNvSpPr/>
                      <wps:spPr>
                        <a:xfrm>
                          <a:off x="0" y="0"/>
                          <a:ext cx="161925" cy="142875"/>
                        </a:xfrm>
                        <a:prstGeom prst="ellipse">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A32D79" id="Ellipse 24" o:spid="_x0000_s1026" style="position:absolute;margin-left:233.25pt;margin-top:118.25pt;width:12.75pt;height:11.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" fillcolor="#4f81bd [3204]" strokecolor="red" strokeweight="2pt"/>
            </w:pict>
          </mc:Fallback>
        </mc:AlternateContent>
      </w:r>
      <w:r>
        <w:rPr>
          <w:noProof/>
        </w:rPr>
        <mc:AlternateContent>
          <mc:Choice Requires="wps">
            <w:drawing>
              <wp:anchor distT="0" distB="0" distL="114300" distR="114300" simplePos="0" relativeHeight="251685888" behindDoc="0" locked="0" layoutInCell="1" allowOverlap="1" wp14:anchorId="285A3EAA" wp14:editId="0C63C553">
                <wp:simplePos x="0" y="0"/>
                <wp:positionH relativeFrom="column">
                  <wp:posOffset>3057525</wp:posOffset>
                </wp:positionH>
                <wp:positionV relativeFrom="paragraph">
                  <wp:posOffset>1606550</wp:posOffset>
                </wp:positionV>
                <wp:extent cx="438150" cy="1809750"/>
                <wp:effectExtent l="19050" t="19050" r="57150" b="38100"/>
                <wp:wrapNone/>
                <wp:docPr id="23" name="Connecteur droit avec flèche 23"/>
                <wp:cNvGraphicFramePr/>
                <a:graphic xmlns:a="http://schemas.openxmlformats.org/drawingml/2006/main">
                  <a:graphicData uri="http://schemas.microsoft.com/office/word/2010/wordprocessingShape">
                    <wps:wsp>
                      <wps:cNvCnPr/>
                      <wps:spPr>
                        <a:xfrm>
                          <a:off x="0" y="0"/>
                          <a:ext cx="438150" cy="1809750"/>
                        </a:xfrm>
                        <a:prstGeom prst="straightConnector1">
                          <a:avLst/>
                        </a:prstGeom>
                        <a:ln w="28575">
                          <a:solidFill>
                            <a:srgbClr val="00B0F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C56B2" id="Connecteur droit avec flèche 23" o:spid="_x0000_s1026" type="#_x0000_t32" style="position:absolute;margin-left:240.75pt;margin-top:126.5pt;width:34.5pt;height:1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" strokecolor="#00b0f0" strokeweight="2.25pt">
                <v:stroke endarrow="block"/>
              </v:shape>
            </w:pict>
          </mc:Fallback>
        </mc:AlternateContent>
      </w:r>
      <w:r>
        <w:rPr>
          <w:noProof/>
        </w:rPr>
        <mc:AlternateContent>
          <mc:Choice Requires="wps">
            <w:drawing>
              <wp:anchor distT="45720" distB="45720" distL="114300" distR="114300" simplePos="0" relativeHeight="251683840" behindDoc="0" locked="0" layoutInCell="1" allowOverlap="1" wp14:anchorId="4C9BF27D" wp14:editId="64EDBF35">
                <wp:simplePos x="0" y="0"/>
                <wp:positionH relativeFrom="column">
                  <wp:posOffset>3314700</wp:posOffset>
                </wp:positionH>
                <wp:positionV relativeFrom="paragraph">
                  <wp:posOffset>1168400</wp:posOffset>
                </wp:positionV>
                <wp:extent cx="1885950" cy="381000"/>
                <wp:effectExtent l="0" t="0" r="19050" b="1905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81000"/>
                        </a:xfrm>
                        <a:prstGeom prst="rect">
                          <a:avLst/>
                        </a:prstGeom>
                        <a:solidFill>
                          <a:srgbClr val="FFFFFF"/>
                        </a:solidFill>
                        <a:ln w="9525">
                          <a:solidFill>
                            <a:srgbClr val="000000"/>
                          </a:solidFill>
                          <a:miter lim="800000"/>
                          <a:headEnd/>
                          <a:tailEnd/>
                        </a:ln>
                      </wps:spPr>
                      <wps:txbx>
                        <w:txbxContent>
                          <w:p w14:paraId="1AEF3BFD" w14:textId="7DDBC59D" w:rsidR="00714E15" w:rsidRPr="00F40BEF" w:rsidRDefault="00714E15">
                            <w:pPr>
                              <w:rPr>
                                <w:color w:val="FF0000"/>
                                <w:sz w:val="20"/>
                                <w:szCs w:val="20"/>
                              </w:rPr>
                            </w:pPr>
                            <w:r w:rsidRPr="00F40BEF">
                              <w:rPr>
                                <w:color w:val="FF0000"/>
                                <w:sz w:val="20"/>
                                <w:szCs w:val="20"/>
                              </w:rPr>
                              <w:t>Distance au projet supérieure à 600 m du château de Vandrimare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BF27D" id="_x0000_s1041" type="#_x0000_t202" style="position:absolute;left:0;text-align:left;margin-left:261pt;margin-top:92pt;width:148.5pt;height:30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">
                <v:textbox>
                  <w:txbxContent>
                    <w:p w14:paraId="1AEF3BFD" w14:textId="7DDBC59D" w:rsidR="00714E15" w:rsidRPr="00F40BEF" w:rsidRDefault="00714E15">
                      <w:pPr>
                        <w:rPr>
                          <w:color w:val="FF0000"/>
                          <w:sz w:val="20"/>
                          <w:szCs w:val="20"/>
                        </w:rPr>
                      </w:pPr>
                      <w:r w:rsidRPr="00F40BEF">
                        <w:rPr>
                          <w:color w:val="FF0000"/>
                          <w:sz w:val="20"/>
                          <w:szCs w:val="20"/>
                        </w:rPr>
                        <w:t>Distance au projet supérieure à 600 m du château de Vandrimare</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105895CC" wp14:editId="0FCD397C">
                <wp:simplePos x="0" y="0"/>
                <wp:positionH relativeFrom="column">
                  <wp:posOffset>2285999</wp:posOffset>
                </wp:positionH>
                <wp:positionV relativeFrom="paragraph">
                  <wp:posOffset>644525</wp:posOffset>
                </wp:positionV>
                <wp:extent cx="771525" cy="914400"/>
                <wp:effectExtent l="38100" t="38100" r="28575" b="19050"/>
                <wp:wrapNone/>
                <wp:docPr id="16" name="Connecteur droit avec flèche 16"/>
                <wp:cNvGraphicFramePr/>
                <a:graphic xmlns:a="http://schemas.openxmlformats.org/drawingml/2006/main">
                  <a:graphicData uri="http://schemas.microsoft.com/office/word/2010/wordprocessingShape">
                    <wps:wsp>
                      <wps:cNvCnPr/>
                      <wps:spPr>
                        <a:xfrm flipH="1" flipV="1">
                          <a:off x="0" y="0"/>
                          <a:ext cx="771525" cy="914400"/>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ACFDB7" id="Connecteur droit avec flèche 16" o:spid="_x0000_s1026" type="#_x0000_t32" style="position:absolute;margin-left:180pt;margin-top:50.75pt;width:60.75pt;height:1in;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" strokecolor="red" strokeweight="2.25pt">
                <v:stroke endarrow="block"/>
              </v:shape>
            </w:pict>
          </mc:Fallback>
        </mc:AlternateContent>
      </w:r>
      <w:r w:rsidRPr="00F40BEF">
        <w:t xml:space="preserve"> </w:t>
      </w:r>
      <w:r>
        <w:rPr>
          <w:noProof/>
        </w:rPr>
        <w:drawing>
          <wp:inline distT="0" distB="0" distL="0" distR="0" wp14:anchorId="07F14BAF" wp14:editId="4F230CBC">
            <wp:extent cx="5600724" cy="3960000"/>
            <wp:effectExtent l="0" t="0" r="0" b="254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00724" cy="3960000"/>
                    </a:xfrm>
                    <a:prstGeom prst="rect">
                      <a:avLst/>
                    </a:prstGeom>
                    <a:noFill/>
                    <a:ln>
                      <a:noFill/>
                    </a:ln>
                  </pic:spPr>
                </pic:pic>
              </a:graphicData>
            </a:graphic>
          </wp:inline>
        </w:drawing>
      </w:r>
    </w:p>
    <w:p w14:paraId="5F588331" w14:textId="54A8134C" w:rsidR="006E39A5" w:rsidRDefault="0060284D" w:rsidP="0060284D">
      <w:pPr>
        <w:pStyle w:val="Lgende"/>
      </w:pPr>
      <w:bookmarkStart w:id="42" w:name="_Toc42153371"/>
      <w:r>
        <w:t xml:space="preserve">Figure </w:t>
      </w:r>
      <w:r w:rsidR="008B66F7">
        <w:fldChar w:fldCharType="begin"/>
      </w:r>
      <w:r w:rsidR="008B66F7">
        <w:instrText xml:space="preserve"> SEQ Figure \* ARABIC </w:instrText>
      </w:r>
      <w:r w:rsidR="008B66F7">
        <w:fldChar w:fldCharType="separate"/>
      </w:r>
      <w:r w:rsidR="00737AC3">
        <w:rPr>
          <w:noProof/>
        </w:rPr>
        <w:t>12</w:t>
      </w:r>
      <w:r w:rsidR="008B66F7">
        <w:rPr>
          <w:noProof/>
        </w:rPr>
        <w:fldChar w:fldCharType="end"/>
      </w:r>
      <w:r>
        <w:t>: localisation du projet par rapport au Site classé du Château de Vandrimare</w:t>
      </w:r>
      <w:r w:rsidR="00F40BEF">
        <w:t xml:space="preserve"> et aux habitations</w:t>
      </w:r>
      <w:bookmarkEnd w:id="42"/>
    </w:p>
    <w:p w14:paraId="365E2496" w14:textId="77777777" w:rsidR="00F40BEF" w:rsidRDefault="00F40BEF" w:rsidP="00C0207E"/>
    <w:p w14:paraId="01B1D650" w14:textId="56A25DAB" w:rsidR="006B7907" w:rsidRDefault="006B7907" w:rsidP="001554BA">
      <w:pPr>
        <w:pStyle w:val="Titre2"/>
      </w:pPr>
      <w:bookmarkStart w:id="43" w:name="_Toc42153354"/>
      <w:r>
        <w:t>Incidences sur l’environnement humain et mesures</w:t>
      </w:r>
      <w:bookmarkEnd w:id="43"/>
    </w:p>
    <w:p w14:paraId="1E0AF557" w14:textId="1A33D5E7" w:rsidR="00E4429D" w:rsidRDefault="00E4429D" w:rsidP="00E4429D">
      <w:r>
        <w:t>Le projet se caractérise par la création d’un ouvrage de lutte contre les inondations en amont du bourg de Fleury-sur-Andelle, sur la commune de Vandri</w:t>
      </w:r>
      <w:r w:rsidR="00F40BEF">
        <w:t>mare</w:t>
      </w:r>
      <w:r>
        <w:t xml:space="preserve">. Compte tenu de l’éloignement de cet ouvrage par rapport aux habitations </w:t>
      </w:r>
      <w:r w:rsidR="00F40BEF">
        <w:t xml:space="preserve">en aval </w:t>
      </w:r>
      <w:r>
        <w:t>les plus proches (&gt; 1.</w:t>
      </w:r>
      <w:r w:rsidR="00F40BEF">
        <w:t xml:space="preserve">0 </w:t>
      </w:r>
      <w:r>
        <w:t>km), les incidences potentielles sur l’environnement humain sont donc peu significatives</w:t>
      </w:r>
      <w:r w:rsidR="00F40BEF">
        <w:t xml:space="preserve"> (voir figure 10)</w:t>
      </w:r>
      <w:r>
        <w:t>.</w:t>
      </w:r>
    </w:p>
    <w:p w14:paraId="5FF636FF" w14:textId="1F84E150" w:rsidR="00F40BEF" w:rsidRDefault="00F40BEF" w:rsidP="00E4429D"/>
    <w:p w14:paraId="387697E7" w14:textId="27884700" w:rsidR="0004443D" w:rsidRPr="0004443D" w:rsidRDefault="00E4429D" w:rsidP="00E4429D">
      <w:r>
        <w:lastRenderedPageBreak/>
        <w:t xml:space="preserve">En situation aménagée, comme il a été précisé dans la partie relative aux incidences sur le réseau hydrographique, l’ouvrage projeté aura </w:t>
      </w:r>
      <w:proofErr w:type="gramStart"/>
      <w:r>
        <w:t>de par</w:t>
      </w:r>
      <w:proofErr w:type="gramEnd"/>
      <w:r>
        <w:t xml:space="preserve"> sa nature un impact positif sur la protection des biens et des personnes localisés à l’aval. La mise en place d’un dispositif de surverse dimensionné pour une pluie d’occurrence centennale permettra par ailleurs d’éviter tout débordement de l’ouvrage non maîtrisé, lors d’épisode pluvieux exceptionnels.</w:t>
      </w:r>
    </w:p>
    <w:p w14:paraId="75AD88CF" w14:textId="77777777" w:rsidR="0004443D" w:rsidRPr="0004443D" w:rsidRDefault="0004443D" w:rsidP="0004443D"/>
    <w:p w14:paraId="1740324E" w14:textId="4BAFB376" w:rsidR="006B7907" w:rsidRDefault="006B7907" w:rsidP="001554BA">
      <w:pPr>
        <w:pStyle w:val="Titre2"/>
      </w:pPr>
      <w:bookmarkStart w:id="44" w:name="_Toc42153355"/>
      <w:r>
        <w:t>Synthèse des incidences résiduelles du projet</w:t>
      </w:r>
      <w:bookmarkEnd w:id="44"/>
    </w:p>
    <w:p w14:paraId="1C9FFD90" w14:textId="1FE147E1" w:rsidR="006A62DF" w:rsidRDefault="00055DBF" w:rsidP="006B7907">
      <w:r w:rsidRPr="00055DBF">
        <w:t xml:space="preserve">Au niveau de Fleury-sur-Andelle, </w:t>
      </w:r>
      <w:r>
        <w:t>au moins 8</w:t>
      </w:r>
      <w:r w:rsidRPr="00055DBF">
        <w:t xml:space="preserve"> habitations ont été inondées</w:t>
      </w:r>
      <w:r w:rsidR="006A62DF">
        <w:t xml:space="preserve"> Route de Vandrimare, Avenue Emile Tardy et Rue Roland Pasquier </w:t>
      </w:r>
      <w:r w:rsidRPr="00055DBF">
        <w:t xml:space="preserve">par débordement de la ravine. </w:t>
      </w:r>
      <w:r w:rsidR="006A62DF">
        <w:t xml:space="preserve">De plus, il est à noter l’inondation </w:t>
      </w:r>
      <w:r w:rsidR="006A62DF" w:rsidRPr="006A62DF">
        <w:t>de la station de captage (eaux potable) et de la voirie (15cm)</w:t>
      </w:r>
      <w:r w:rsidR="006A62DF">
        <w:t xml:space="preserve"> car elle </w:t>
      </w:r>
      <w:r w:rsidR="006A62DF" w:rsidRPr="006A62DF">
        <w:t>forme un point bas où les eaux ne peuvent s’évacuer que par le réseau de collecte des eaux pluviales</w:t>
      </w:r>
      <w:r w:rsidR="006A62DF">
        <w:t xml:space="preserve"> insuffisant sur la zone</w:t>
      </w:r>
      <w:r w:rsidR="006A62DF" w:rsidRPr="006A62DF">
        <w:t>.</w:t>
      </w:r>
    </w:p>
    <w:p w14:paraId="7F56D77B" w14:textId="698649F9" w:rsidR="00A52050" w:rsidRDefault="00A52050" w:rsidP="006B7907"/>
    <w:p w14:paraId="27C9D671" w14:textId="11D05E7F" w:rsidR="00A52050" w:rsidRDefault="00A52050" w:rsidP="00A52050">
      <w:pPr>
        <w:keepNext/>
      </w:pPr>
      <w:r>
        <w:rPr>
          <w:noProof/>
        </w:rPr>
        <w:drawing>
          <wp:inline distT="0" distB="0" distL="0" distR="0" wp14:anchorId="790A6D39" wp14:editId="0EAC551A">
            <wp:extent cx="2400459" cy="18000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0459" cy="1800000"/>
                    </a:xfrm>
                    <a:prstGeom prst="rect">
                      <a:avLst/>
                    </a:prstGeom>
                    <a:noFill/>
                    <a:ln>
                      <a:noFill/>
                    </a:ln>
                  </pic:spPr>
                </pic:pic>
              </a:graphicData>
            </a:graphic>
          </wp:inline>
        </w:drawing>
      </w:r>
      <w:r>
        <w:t xml:space="preserve"> </w:t>
      </w:r>
      <w:r>
        <w:rPr>
          <w:noProof/>
        </w:rPr>
        <w:drawing>
          <wp:inline distT="0" distB="0" distL="0" distR="0" wp14:anchorId="693AB801" wp14:editId="044980E5">
            <wp:extent cx="2399847" cy="1800000"/>
            <wp:effectExtent l="0" t="0" r="635" b="0"/>
            <wp:docPr id="41987" name="Image 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9847" cy="1800000"/>
                    </a:xfrm>
                    <a:prstGeom prst="rect">
                      <a:avLst/>
                    </a:prstGeom>
                    <a:noFill/>
                    <a:ln>
                      <a:noFill/>
                    </a:ln>
                  </pic:spPr>
                </pic:pic>
              </a:graphicData>
            </a:graphic>
          </wp:inline>
        </w:drawing>
      </w:r>
    </w:p>
    <w:p w14:paraId="5FD0C2B3" w14:textId="6F85A754" w:rsidR="00A52050" w:rsidRDefault="00A52050" w:rsidP="00A52050">
      <w:pPr>
        <w:pStyle w:val="Lgende"/>
      </w:pPr>
      <w:bookmarkStart w:id="45" w:name="_Toc42153372"/>
      <w:r>
        <w:t xml:space="preserve">Figure </w:t>
      </w:r>
      <w:r w:rsidR="008B66F7">
        <w:fldChar w:fldCharType="begin"/>
      </w:r>
      <w:r w:rsidR="008B66F7">
        <w:instrText xml:space="preserve"> SEQ Figure \* ARABIC </w:instrText>
      </w:r>
      <w:r w:rsidR="008B66F7">
        <w:fldChar w:fldCharType="separate"/>
      </w:r>
      <w:r w:rsidR="00737AC3">
        <w:rPr>
          <w:noProof/>
        </w:rPr>
        <w:t>13</w:t>
      </w:r>
      <w:r w:rsidR="008B66F7">
        <w:rPr>
          <w:noProof/>
        </w:rPr>
        <w:fldChar w:fldCharType="end"/>
      </w:r>
      <w:r>
        <w:t>: photos des inondations de janvier 2018</w:t>
      </w:r>
      <w:bookmarkEnd w:id="45"/>
    </w:p>
    <w:p w14:paraId="1A1C4E54" w14:textId="77777777" w:rsidR="00A52050" w:rsidRDefault="00A52050" w:rsidP="00A52050"/>
    <w:p w14:paraId="4A67CEB8" w14:textId="3DBA9A74" w:rsidR="00A52050" w:rsidRDefault="00A52050" w:rsidP="00A52050">
      <w:r>
        <w:t>Face aux enjeux inondations sur le sous-bassin versant de la Côte de l’Essart, le SYMA a décidé de réaliser 2 ouvrages hydrauliques structurants (Essart 1 et essart 2) de lutte contre les inondations en amont de la commune de Fleury-sur-Andelle dont</w:t>
      </w:r>
      <w:r w:rsidR="00474898">
        <w:t xml:space="preserve"> le premier </w:t>
      </w:r>
      <w:r>
        <w:t>concerné par la présente demande de MECDU.</w:t>
      </w:r>
    </w:p>
    <w:p w14:paraId="4BE5267F" w14:textId="02A90851" w:rsidR="00A52050" w:rsidRDefault="00A52050" w:rsidP="00A52050"/>
    <w:p w14:paraId="0B724143" w14:textId="12FFD5E3" w:rsidR="00A52050" w:rsidRDefault="00A52050" w:rsidP="00A52050">
      <w:r>
        <w:t>En dehors des incidences à prévoir sur les eaux superficielles, on remarque que pour ce qui concerne les autres thématiques environnementales les incidences potentielles seront peu significatives. Les incidences sur l’eau et les milieux aquatiques ont quant à elles été traitées dans le dossier d'Autorisation Environnementale Unique.</w:t>
      </w:r>
    </w:p>
    <w:p w14:paraId="50BE0921" w14:textId="506A3858" w:rsidR="00A52050" w:rsidRDefault="00A52050" w:rsidP="00A52050"/>
    <w:p w14:paraId="393E67B4" w14:textId="24E15A39" w:rsidR="00A52050" w:rsidRDefault="00A52050" w:rsidP="00A52050">
      <w:r>
        <w:t>Pour rappel, les principaux objectifs de l’ouvrage de stockage projeté sont :</w:t>
      </w:r>
    </w:p>
    <w:p w14:paraId="2A1D3F5B" w14:textId="1CCFB087" w:rsidR="00A52050" w:rsidRDefault="00A52050" w:rsidP="00A52050">
      <w:r>
        <w:t>▪ D’assurer un stockage temporaire des ruissellements en écrêtant les débits de pointe ;</w:t>
      </w:r>
    </w:p>
    <w:p w14:paraId="3F144D2A" w14:textId="77777777" w:rsidR="00A52050" w:rsidRDefault="00A52050" w:rsidP="00A52050">
      <w:r>
        <w:t>▪ D'améliorer la décantation des matières en suspension et, par conséquent, de contribuer à protéger la ressource en eau en retenant les particules ;</w:t>
      </w:r>
    </w:p>
    <w:p w14:paraId="08E12C90" w14:textId="70C822F2" w:rsidR="00A52050" w:rsidRDefault="00A52050" w:rsidP="00A52050">
      <w:r>
        <w:t>▪ De favoriser pour une part plus ou moins importante l'infiltration de ces ruissellements et donc la diminution du volume devant transiter vers l’aval ;</w:t>
      </w:r>
    </w:p>
    <w:p w14:paraId="41773DCB" w14:textId="77777777" w:rsidR="00A52050" w:rsidRDefault="00A52050" w:rsidP="00A52050">
      <w:r>
        <w:t>▪ De réduire les risques d’inondation en aval comme il est présenté sur le schéma suivant.</w:t>
      </w:r>
    </w:p>
    <w:p w14:paraId="300C4BCB" w14:textId="77777777" w:rsidR="00F330F0" w:rsidRDefault="00F330F0" w:rsidP="00A52050"/>
    <w:p w14:paraId="250B88F9" w14:textId="6C822D67" w:rsidR="00A52050" w:rsidRDefault="00A52050" w:rsidP="00A52050">
      <w:r>
        <w:t>Le rôle de l’ouvrage d’écrêtement est illustré de manière schématique sur la page suivante.</w:t>
      </w:r>
    </w:p>
    <w:p w14:paraId="5914AA59" w14:textId="08D801C3" w:rsidR="00474898" w:rsidRDefault="00474898" w:rsidP="00A52050"/>
    <w:p w14:paraId="61C838C1" w14:textId="445DEBA5" w:rsidR="00474898" w:rsidRDefault="00474898" w:rsidP="00A52050">
      <w:r>
        <w:rPr>
          <w:noProof/>
        </w:rPr>
        <mc:AlternateContent>
          <mc:Choice Requires="wps">
            <w:drawing>
              <wp:inline distT="0" distB="0" distL="0" distR="0" wp14:anchorId="3C1DD447" wp14:editId="12E27862">
                <wp:extent cx="6638925" cy="1171575"/>
                <wp:effectExtent l="0" t="0" r="28575" b="28575"/>
                <wp:docPr id="419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171575"/>
                        </a:xfrm>
                        <a:prstGeom prst="rect">
                          <a:avLst/>
                        </a:prstGeom>
                        <a:solidFill>
                          <a:srgbClr val="FFFFFF"/>
                        </a:solidFill>
                        <a:ln w="9525">
                          <a:solidFill>
                            <a:srgbClr val="000000"/>
                          </a:solidFill>
                          <a:miter lim="800000"/>
                          <a:headEnd/>
                          <a:tailEnd/>
                        </a:ln>
                      </wps:spPr>
                      <wps:txbx>
                        <w:txbxContent>
                          <w:p w14:paraId="593636AD" w14:textId="5F2DA931" w:rsidR="00714E15" w:rsidRPr="00E33C73" w:rsidRDefault="00714E15" w:rsidP="00474898">
                            <w:pPr>
                              <w:rPr>
                                <w:b/>
                                <w:bCs/>
                              </w:rPr>
                            </w:pPr>
                            <w:r w:rsidRPr="00474898">
                              <w:rPr>
                                <w:b/>
                                <w:bCs/>
                              </w:rPr>
                              <w:t xml:space="preserve">Ainsi, au regard des caractéristiques et de la nature du projet, il apparaît que la création d’un ouvrage de lutte contre les inondations sur la </w:t>
                            </w:r>
                            <w:r w:rsidRPr="00651984">
                              <w:rPr>
                                <w:b/>
                                <w:bCs/>
                              </w:rPr>
                              <w:t>commune de Vandrimare n'apportera que des incidences positives sur la protection des biens et des personnes à l’aval. Ces incidences sur les ressources en Eau ont par ailleurs été traitées spécifiquement avec les services de l'Etat concernés et ont fait l'objet de mesures adaptées. Ces mesures sont intégrées au Dossier d’Autorisation Environnementale Unique qui est joint au présent dossier</w:t>
                            </w:r>
                            <w:r w:rsidRPr="00474898">
                              <w:rPr>
                                <w:b/>
                                <w:bCs/>
                              </w:rPr>
                              <w:t xml:space="preserve"> de mise en compatibilité dans le cadre de l’Enquête Publique.</w:t>
                            </w:r>
                          </w:p>
                        </w:txbxContent>
                      </wps:txbx>
                      <wps:bodyPr rot="0" vert="horz" wrap="square" lIns="91440" tIns="45720" rIns="91440" bIns="45720" anchor="t" anchorCtr="0">
                        <a:noAutofit/>
                      </wps:bodyPr>
                    </wps:wsp>
                  </a:graphicData>
                </a:graphic>
              </wp:inline>
            </w:drawing>
          </mc:Choice>
          <mc:Fallback>
            <w:pict>
              <v:shape w14:anchorId="3C1DD447" id="_x0000_s1042" type="#_x0000_t202" style="width:522.75pt;height:9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">
                <v:textbox>
                  <w:txbxContent>
                    <w:p w14:paraId="593636AD" w14:textId="5F2DA931" w:rsidR="00714E15" w:rsidRPr="00E33C73" w:rsidRDefault="00714E15" w:rsidP="00474898">
                      <w:pPr>
                        <w:rPr>
                          <w:b/>
                          <w:bCs/>
                        </w:rPr>
                      </w:pPr>
                      <w:r w:rsidRPr="00474898">
                        <w:rPr>
                          <w:b/>
                          <w:bCs/>
                        </w:rPr>
                        <w:t xml:space="preserve">Ainsi, au regard des caractéristiques et de la nature du projet, il apparaît que la création d’un ouvrage de lutte contre les inondations sur la </w:t>
                      </w:r>
                      <w:r w:rsidRPr="00651984">
                        <w:rPr>
                          <w:b/>
                          <w:bCs/>
                        </w:rPr>
                        <w:t>commune de Vandrimare n'apportera que des incidences positives sur la protection des biens et des personnes à l’aval. Ces incidences sur les ressources en Eau ont par ailleurs été traitées spécifiquement avec les services de l'Etat concernés et ont fait l'objet de mesures adaptées. Ces mesures sont intégrées au Dossier d’Autorisation Environnementale Unique qui est joint au présent dossier</w:t>
                      </w:r>
                      <w:r w:rsidRPr="00474898">
                        <w:rPr>
                          <w:b/>
                          <w:bCs/>
                        </w:rPr>
                        <w:t xml:space="preserve"> de mise en compatibilité dans le cadre de l’Enquête Publique.</w:t>
                      </w:r>
                    </w:p>
                  </w:txbxContent>
                </v:textbox>
                <w10:anchorlock/>
              </v:shape>
            </w:pict>
          </mc:Fallback>
        </mc:AlternateContent>
      </w:r>
    </w:p>
    <w:p w14:paraId="2067802F" w14:textId="77777777" w:rsidR="00A52050" w:rsidRDefault="00A52050" w:rsidP="006B7907"/>
    <w:p w14:paraId="29BC5C5C" w14:textId="3A2FF5C9" w:rsidR="008F327D" w:rsidRDefault="008F327D" w:rsidP="006B7907"/>
    <w:p w14:paraId="5CF4FAFB" w14:textId="43A6719C" w:rsidR="008F327D" w:rsidRDefault="008F327D" w:rsidP="006B7907"/>
    <w:p w14:paraId="1893BC26" w14:textId="54DBBD03" w:rsidR="00433357" w:rsidRDefault="00433357" w:rsidP="005F3724">
      <w:pPr>
        <w:pStyle w:val="Titre1"/>
      </w:pPr>
      <w:bookmarkStart w:id="46" w:name="_Toc42153356"/>
      <w:r>
        <w:lastRenderedPageBreak/>
        <w:t>Incidences du projet sur le Plan Local d’Urbanisme</w:t>
      </w:r>
      <w:bookmarkEnd w:id="46"/>
      <w:r>
        <w:t xml:space="preserve"> </w:t>
      </w:r>
    </w:p>
    <w:p w14:paraId="3154D25F" w14:textId="68993F69" w:rsidR="0030662B" w:rsidRDefault="0030662B" w:rsidP="0030662B">
      <w:r>
        <w:t xml:space="preserve">Ce chapitre définit les différentes mesures d’insertion qui vont permettre de rendre compatible les dispositions du PLU approuvé de Vandrimare avec le projet de création d’un ouvrage de lute contre les inondations </w:t>
      </w:r>
      <w:r w:rsidR="0003183B">
        <w:t>au niveau de la côte de l’Essart.</w:t>
      </w:r>
    </w:p>
    <w:p w14:paraId="72430991" w14:textId="68BE40FD" w:rsidR="0003183B" w:rsidRDefault="0003183B" w:rsidP="0030662B"/>
    <w:p w14:paraId="087D6C9B" w14:textId="3896A593" w:rsidR="00433357" w:rsidRDefault="00433357" w:rsidP="001554BA">
      <w:pPr>
        <w:pStyle w:val="Titre2"/>
      </w:pPr>
      <w:bookmarkStart w:id="47" w:name="_Toc42153357"/>
      <w:r>
        <w:t>Rappel</w:t>
      </w:r>
      <w:bookmarkEnd w:id="47"/>
    </w:p>
    <w:p w14:paraId="065ABC11" w14:textId="16528929" w:rsidR="0003183B" w:rsidRDefault="0003183B" w:rsidP="0003183B">
      <w:r>
        <w:t>Le tableau ci-dessous rappelle les principales étapes d’avancement du document d’urbanisme de la commune de Vandrimare.</w:t>
      </w:r>
    </w:p>
    <w:p w14:paraId="5FBCC418" w14:textId="77777777" w:rsidR="0003183B" w:rsidRPr="0003183B" w:rsidRDefault="0003183B" w:rsidP="0003183B"/>
    <w:p w14:paraId="757F417C" w14:textId="2E1E5267" w:rsidR="001F5FCA" w:rsidRDefault="001F5FCA" w:rsidP="001F5FCA">
      <w:pPr>
        <w:pStyle w:val="Lgende"/>
        <w:keepNext/>
      </w:pPr>
      <w:bookmarkStart w:id="48" w:name="_Toc42153376"/>
      <w:r>
        <w:t xml:space="preserve">Tableau </w:t>
      </w:r>
      <w:r w:rsidR="008B66F7">
        <w:fldChar w:fldCharType="begin"/>
      </w:r>
      <w:r w:rsidR="008B66F7">
        <w:instrText xml:space="preserve"> SEQ Tableau \* ARABIC </w:instrText>
      </w:r>
      <w:r w:rsidR="008B66F7">
        <w:fldChar w:fldCharType="separate"/>
      </w:r>
      <w:r w:rsidR="00737AC3">
        <w:rPr>
          <w:noProof/>
        </w:rPr>
        <w:t>2</w:t>
      </w:r>
      <w:r w:rsidR="008B66F7">
        <w:rPr>
          <w:noProof/>
        </w:rPr>
        <w:fldChar w:fldCharType="end"/>
      </w:r>
      <w:r>
        <w:t>: étapes d'avancement du PLU de Vandrimare</w:t>
      </w:r>
      <w:bookmarkEnd w:id="48"/>
    </w:p>
    <w:tbl>
      <w:tblPr>
        <w:tblStyle w:val="Grilledutableau"/>
        <w:tblW w:w="0" w:type="auto"/>
        <w:tblLook w:val="04A0" w:firstRow="1" w:lastRow="0" w:firstColumn="1" w:lastColumn="0" w:noHBand="0" w:noVBand="1"/>
      </w:tblPr>
      <w:tblGrid>
        <w:gridCol w:w="3255"/>
        <w:gridCol w:w="3513"/>
        <w:gridCol w:w="2991"/>
      </w:tblGrid>
      <w:tr w:rsidR="00EE716A" w14:paraId="47B52C31" w14:textId="5E18BAE4" w:rsidTr="00EE716A">
        <w:trPr>
          <w:trHeight w:val="592"/>
        </w:trPr>
        <w:tc>
          <w:tcPr>
            <w:tcW w:w="3255" w:type="dxa"/>
          </w:tcPr>
          <w:p w14:paraId="6D8C8D60" w14:textId="71EF30FB" w:rsidR="00EE716A" w:rsidRDefault="00EE716A" w:rsidP="0003183B">
            <w:pPr>
              <w:shd w:val="clear" w:color="auto" w:fill="auto"/>
            </w:pPr>
            <w:r>
              <w:t>Arrêté du</w:t>
            </w:r>
          </w:p>
        </w:tc>
        <w:tc>
          <w:tcPr>
            <w:tcW w:w="3513" w:type="dxa"/>
          </w:tcPr>
          <w:p w14:paraId="7D8A8FA2" w14:textId="19EF3C73" w:rsidR="00EE716A" w:rsidRDefault="00EE716A" w:rsidP="0003183B">
            <w:pPr>
              <w:shd w:val="clear" w:color="auto" w:fill="auto"/>
            </w:pPr>
            <w:r>
              <w:t xml:space="preserve">Approbation du </w:t>
            </w:r>
          </w:p>
        </w:tc>
        <w:tc>
          <w:tcPr>
            <w:tcW w:w="2991" w:type="dxa"/>
          </w:tcPr>
          <w:p w14:paraId="016F6755" w14:textId="3393B499" w:rsidR="00EE716A" w:rsidRDefault="00EE716A" w:rsidP="0003183B">
            <w:pPr>
              <w:shd w:val="clear" w:color="auto" w:fill="auto"/>
            </w:pPr>
            <w:r>
              <w:t>Délibération d’approbation de modification simplifiée du PLU</w:t>
            </w:r>
          </w:p>
        </w:tc>
      </w:tr>
      <w:tr w:rsidR="00EE716A" w14:paraId="15A45104" w14:textId="5EBCEDB9" w:rsidTr="00EE716A">
        <w:trPr>
          <w:trHeight w:val="135"/>
        </w:trPr>
        <w:tc>
          <w:tcPr>
            <w:tcW w:w="3255" w:type="dxa"/>
          </w:tcPr>
          <w:p w14:paraId="5490B1D5" w14:textId="5F8F55B0" w:rsidR="00EE716A" w:rsidRDefault="00EE716A" w:rsidP="0003183B">
            <w:pPr>
              <w:shd w:val="clear" w:color="auto" w:fill="auto"/>
            </w:pPr>
            <w:r>
              <w:t>16/04/2014</w:t>
            </w:r>
          </w:p>
        </w:tc>
        <w:tc>
          <w:tcPr>
            <w:tcW w:w="3513" w:type="dxa"/>
          </w:tcPr>
          <w:p w14:paraId="6AC15344" w14:textId="5E5BF220" w:rsidR="00EE716A" w:rsidRDefault="00EE716A" w:rsidP="0003183B">
            <w:pPr>
              <w:shd w:val="clear" w:color="auto" w:fill="auto"/>
            </w:pPr>
            <w:r>
              <w:t>19/12/2014</w:t>
            </w:r>
          </w:p>
        </w:tc>
        <w:tc>
          <w:tcPr>
            <w:tcW w:w="2991" w:type="dxa"/>
          </w:tcPr>
          <w:p w14:paraId="72868336" w14:textId="2C32CD3F" w:rsidR="00EE716A" w:rsidRDefault="00EE716A" w:rsidP="0003183B">
            <w:pPr>
              <w:shd w:val="clear" w:color="auto" w:fill="auto"/>
            </w:pPr>
            <w:r>
              <w:t>20/09/2016</w:t>
            </w:r>
          </w:p>
        </w:tc>
      </w:tr>
    </w:tbl>
    <w:p w14:paraId="4C244C1C" w14:textId="4BFA9DF7" w:rsidR="00ED4470" w:rsidRDefault="00ED4470" w:rsidP="0003183B"/>
    <w:p w14:paraId="18C5442F" w14:textId="4DBF2F47" w:rsidR="00EF3186" w:rsidRDefault="00EF3186" w:rsidP="00EF3186">
      <w:pPr>
        <w:keepNext/>
      </w:pPr>
      <w:r>
        <w:rPr>
          <w:noProof/>
        </w:rPr>
        <mc:AlternateContent>
          <mc:Choice Requires="wpg">
            <w:drawing>
              <wp:anchor distT="0" distB="0" distL="114300" distR="114300" simplePos="0" relativeHeight="251694080" behindDoc="0" locked="0" layoutInCell="1" allowOverlap="1" wp14:anchorId="0817E37F" wp14:editId="2AAC9554">
                <wp:simplePos x="0" y="0"/>
                <wp:positionH relativeFrom="column">
                  <wp:posOffset>2924175</wp:posOffset>
                </wp:positionH>
                <wp:positionV relativeFrom="paragraph">
                  <wp:posOffset>2974340</wp:posOffset>
                </wp:positionV>
                <wp:extent cx="876300" cy="266700"/>
                <wp:effectExtent l="38100" t="0" r="19050" b="19050"/>
                <wp:wrapNone/>
                <wp:docPr id="42015" name="Groupe 42015"/>
                <wp:cNvGraphicFramePr/>
                <a:graphic xmlns:a="http://schemas.openxmlformats.org/drawingml/2006/main">
                  <a:graphicData uri="http://schemas.microsoft.com/office/word/2010/wordprocessingGroup">
                    <wpg:wgp>
                      <wpg:cNvGrpSpPr/>
                      <wpg:grpSpPr>
                        <a:xfrm>
                          <a:off x="0" y="0"/>
                          <a:ext cx="876300" cy="266700"/>
                          <a:chOff x="0" y="0"/>
                          <a:chExt cx="876300" cy="266700"/>
                        </a:xfrm>
                      </wpg:grpSpPr>
                      <wps:wsp>
                        <wps:cNvPr id="42013" name="Zone de texte 2"/>
                        <wps:cNvSpPr txBox="1">
                          <a:spLocks noChangeArrowheads="1"/>
                        </wps:cNvSpPr>
                        <wps:spPr bwMode="auto">
                          <a:xfrm>
                            <a:off x="257175" y="0"/>
                            <a:ext cx="619125" cy="257175"/>
                          </a:xfrm>
                          <a:prstGeom prst="rect">
                            <a:avLst/>
                          </a:prstGeom>
                          <a:solidFill>
                            <a:srgbClr val="FFFFFF"/>
                          </a:solidFill>
                          <a:ln w="9525">
                            <a:solidFill>
                              <a:srgbClr val="FF0000"/>
                            </a:solidFill>
                            <a:miter lim="800000"/>
                            <a:headEnd/>
                            <a:tailEnd/>
                          </a:ln>
                        </wps:spPr>
                        <wps:txbx>
                          <w:txbxContent>
                            <w:p w14:paraId="7C82A84F" w14:textId="71903954" w:rsidR="00714E15" w:rsidRPr="00EF3186" w:rsidRDefault="00714E15" w:rsidP="00EF3186">
                              <w:pPr>
                                <w:rPr>
                                  <w:b/>
                                  <w:bCs/>
                                  <w:color w:val="FF0000"/>
                                  <w:sz w:val="20"/>
                                  <w:szCs w:val="20"/>
                                </w:rPr>
                              </w:pPr>
                              <w:r w:rsidRPr="00EF3186">
                                <w:rPr>
                                  <w:b/>
                                  <w:bCs/>
                                  <w:color w:val="FF0000"/>
                                  <w:sz w:val="20"/>
                                  <w:szCs w:val="20"/>
                                </w:rPr>
                                <w:t>Essart 1</w:t>
                              </w:r>
                            </w:p>
                          </w:txbxContent>
                        </wps:txbx>
                        <wps:bodyPr rot="0" vert="horz" wrap="square" lIns="91440" tIns="45720" rIns="91440" bIns="45720" anchor="t" anchorCtr="0">
                          <a:noAutofit/>
                        </wps:bodyPr>
                      </wps:wsp>
                      <wps:wsp>
                        <wps:cNvPr id="42014" name="Connecteur droit avec flèche 42014"/>
                        <wps:cNvCnPr/>
                        <wps:spPr>
                          <a:xfrm flipH="1" flipV="1">
                            <a:off x="0" y="152400"/>
                            <a:ext cx="257175" cy="11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817E37F" id="Groupe 42015" o:spid="_x0000_s1043" style="position:absolute;left:0;text-align:left;margin-left:230.25pt;margin-top:234.2pt;width:69pt;height:21pt;z-index:251694080;mso-position-horizontal-relative:text;mso-position-vertical-relative:text" coordsize="8763,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">
                <v:shape id="_x0000_s1044" type="#_x0000_t202" style="position:absolute;left:2571;width:6192;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" strokecolor="red">
                  <v:textbox>
                    <w:txbxContent>
                      <w:p w14:paraId="7C82A84F" w14:textId="71903954" w:rsidR="00714E15" w:rsidRPr="00EF3186" w:rsidRDefault="00714E15" w:rsidP="00EF3186">
                        <w:pPr>
                          <w:rPr>
                            <w:b/>
                            <w:bCs/>
                            <w:color w:val="FF0000"/>
                            <w:sz w:val="20"/>
                            <w:szCs w:val="20"/>
                          </w:rPr>
                        </w:pPr>
                        <w:r w:rsidRPr="00EF3186">
                          <w:rPr>
                            <w:b/>
                            <w:bCs/>
                            <w:color w:val="FF0000"/>
                            <w:sz w:val="20"/>
                            <w:szCs w:val="20"/>
                          </w:rPr>
                          <w:t>Essart 1</w:t>
                        </w:r>
                      </w:p>
                    </w:txbxContent>
                  </v:textbox>
                </v:shape>
                <v:shapetype id="_x0000_t32" coordsize="21600,21600" o:spt="32" o:oned="t" path="m,l21600,21600e" filled="f">
                  <v:path arrowok="t" fillok="f" o:connecttype="none"/>
                  <o:lock v:ext="edit" shapetype="t"/>
                </v:shapetype>
                <v:shape id="Connecteur droit avec flèche 42014" o:spid="_x0000_s1045" type="#_x0000_t32" style="position:absolute;top:1524;width:2571;height:11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" strokecolor="red">
                  <v:stroke endarrow="block"/>
                </v:shape>
              </v:group>
            </w:pict>
          </mc:Fallback>
        </mc:AlternateContent>
      </w:r>
      <w:r>
        <w:rPr>
          <w:noProof/>
        </w:rPr>
        <mc:AlternateContent>
          <mc:Choice Requires="wps">
            <w:drawing>
              <wp:anchor distT="0" distB="0" distL="114300" distR="114300" simplePos="0" relativeHeight="251689984" behindDoc="0" locked="0" layoutInCell="1" allowOverlap="1" wp14:anchorId="17209084" wp14:editId="68357EBB">
                <wp:simplePos x="0" y="0"/>
                <wp:positionH relativeFrom="column">
                  <wp:posOffset>2390775</wp:posOffset>
                </wp:positionH>
                <wp:positionV relativeFrom="paragraph">
                  <wp:posOffset>2936240</wp:posOffset>
                </wp:positionV>
                <wp:extent cx="542925" cy="457200"/>
                <wp:effectExtent l="19050" t="19050" r="28575" b="19050"/>
                <wp:wrapNone/>
                <wp:docPr id="42012" name="Ellipse 42012"/>
                <wp:cNvGraphicFramePr/>
                <a:graphic xmlns:a="http://schemas.openxmlformats.org/drawingml/2006/main">
                  <a:graphicData uri="http://schemas.microsoft.com/office/word/2010/wordprocessingShape">
                    <wps:wsp>
                      <wps:cNvSpPr/>
                      <wps:spPr>
                        <a:xfrm>
                          <a:off x="0" y="0"/>
                          <a:ext cx="542925" cy="457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8A57C4" id="Ellipse 42012" o:spid="_x0000_s1026" style="position:absolute;margin-left:188.25pt;margin-top:231.2pt;width:42.75pt;height:3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" filled="f" strokecolor="red" strokeweight="3pt"/>
            </w:pict>
          </mc:Fallback>
        </mc:AlternateContent>
      </w:r>
      <w:r w:rsidRPr="00EF3186">
        <w:rPr>
          <w:noProof/>
        </w:rPr>
        <w:drawing>
          <wp:inline distT="0" distB="0" distL="0" distR="0" wp14:anchorId="1F493BD9" wp14:editId="6C4D09AF">
            <wp:extent cx="3914963" cy="3600000"/>
            <wp:effectExtent l="19050" t="19050" r="9525" b="19685"/>
            <wp:docPr id="42011" name="Image 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14963" cy="3600000"/>
                    </a:xfrm>
                    <a:prstGeom prst="rect">
                      <a:avLst/>
                    </a:prstGeom>
                    <a:noFill/>
                    <a:ln w="3175">
                      <a:solidFill>
                        <a:schemeClr val="tx1"/>
                      </a:solidFill>
                    </a:ln>
                  </pic:spPr>
                </pic:pic>
              </a:graphicData>
            </a:graphic>
          </wp:inline>
        </w:drawing>
      </w:r>
      <w:r>
        <w:t xml:space="preserve"> </w:t>
      </w:r>
      <w:r w:rsidRPr="00EF3186">
        <w:rPr>
          <w:noProof/>
        </w:rPr>
        <w:drawing>
          <wp:inline distT="0" distB="0" distL="0" distR="0" wp14:anchorId="6C817D93" wp14:editId="3DD73656">
            <wp:extent cx="1973062" cy="1800000"/>
            <wp:effectExtent l="19050" t="19050" r="27305" b="10160"/>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3062" cy="1800000"/>
                    </a:xfrm>
                    <a:prstGeom prst="rect">
                      <a:avLst/>
                    </a:prstGeom>
                    <a:noFill/>
                    <a:ln w="3175">
                      <a:solidFill>
                        <a:schemeClr val="tx1"/>
                      </a:solidFill>
                    </a:ln>
                  </pic:spPr>
                </pic:pic>
              </a:graphicData>
            </a:graphic>
          </wp:inline>
        </w:drawing>
      </w:r>
    </w:p>
    <w:p w14:paraId="48B5725F" w14:textId="6BF2AB8D" w:rsidR="00EF3186" w:rsidRDefault="00EF3186" w:rsidP="00EF3186">
      <w:pPr>
        <w:pStyle w:val="Lgende"/>
      </w:pPr>
      <w:bookmarkStart w:id="49" w:name="_Toc42153373"/>
      <w:r>
        <w:t xml:space="preserve">Figure </w:t>
      </w:r>
      <w:r w:rsidR="008B66F7">
        <w:fldChar w:fldCharType="begin"/>
      </w:r>
      <w:r w:rsidR="008B66F7">
        <w:instrText xml:space="preserve"> SEQ Figure \* ARABIC </w:instrText>
      </w:r>
      <w:r w:rsidR="008B66F7">
        <w:fldChar w:fldCharType="separate"/>
      </w:r>
      <w:r w:rsidR="00737AC3">
        <w:rPr>
          <w:noProof/>
        </w:rPr>
        <w:t>14</w:t>
      </w:r>
      <w:r w:rsidR="008B66F7">
        <w:rPr>
          <w:noProof/>
        </w:rPr>
        <w:fldChar w:fldCharType="end"/>
      </w:r>
      <w:r>
        <w:t>: extrait du plan de zonage du PLU de Vandrimare</w:t>
      </w:r>
      <w:r w:rsidR="00C73E80">
        <w:t xml:space="preserve"> et sa légende</w:t>
      </w:r>
      <w:bookmarkEnd w:id="49"/>
    </w:p>
    <w:p w14:paraId="14625A8F" w14:textId="77777777" w:rsidR="00EF3186" w:rsidRDefault="00EF3186" w:rsidP="0003183B"/>
    <w:p w14:paraId="423D5A45" w14:textId="14057AD4" w:rsidR="00ED4470" w:rsidRDefault="00ED4470" w:rsidP="0003183B">
      <w:r>
        <w:rPr>
          <w:noProof/>
        </w:rPr>
        <mc:AlternateContent>
          <mc:Choice Requires="wps">
            <w:drawing>
              <wp:inline distT="0" distB="0" distL="0" distR="0" wp14:anchorId="6036FBE9" wp14:editId="6090DB15">
                <wp:extent cx="6638925" cy="983412"/>
                <wp:effectExtent l="0" t="0" r="28575" b="26670"/>
                <wp:docPr id="420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983412"/>
                        </a:xfrm>
                        <a:prstGeom prst="rect">
                          <a:avLst/>
                        </a:prstGeom>
                        <a:solidFill>
                          <a:srgbClr val="FFFFFF"/>
                        </a:solidFill>
                        <a:ln w="9525">
                          <a:solidFill>
                            <a:srgbClr val="000000"/>
                          </a:solidFill>
                          <a:miter lim="800000"/>
                          <a:headEnd/>
                          <a:tailEnd/>
                        </a:ln>
                      </wps:spPr>
                      <wps:txbx>
                        <w:txbxContent>
                          <w:p w14:paraId="3A26F92E" w14:textId="218AB5A4" w:rsidR="00714E15" w:rsidRPr="00901B45" w:rsidRDefault="00714E15" w:rsidP="00ED4470">
                            <w:pPr>
                              <w:rPr>
                                <w:b/>
                                <w:bCs/>
                              </w:rPr>
                            </w:pPr>
                            <w:r w:rsidRPr="00901B45">
                              <w:rPr>
                                <w:b/>
                                <w:bCs/>
                              </w:rPr>
                              <w:t xml:space="preserve">L’emprise du projet se situe en </w:t>
                            </w:r>
                            <w:r>
                              <w:rPr>
                                <w:b/>
                                <w:bCs/>
                              </w:rPr>
                              <w:t xml:space="preserve">partie </w:t>
                            </w:r>
                            <w:r w:rsidRPr="00901B45">
                              <w:rPr>
                                <w:b/>
                                <w:bCs/>
                              </w:rPr>
                              <w:t>Espace Boisé Classé (EBC) de la commune de Vandrimare. Cet espace boisé situé au sud du territoire communal doit être déclassé pour permettre la création de l’ouvrage.</w:t>
                            </w:r>
                          </w:p>
                          <w:p w14:paraId="142D02B1" w14:textId="17A91609" w:rsidR="00714E15" w:rsidRPr="00901B45" w:rsidRDefault="00714E15" w:rsidP="00ED4470">
                            <w:pPr>
                              <w:rPr>
                                <w:b/>
                                <w:bCs/>
                              </w:rPr>
                            </w:pPr>
                            <w:r w:rsidRPr="00901B45">
                              <w:rPr>
                                <w:b/>
                                <w:bCs/>
                              </w:rPr>
                              <w:t xml:space="preserve">Le plan de zonage actuel </w:t>
                            </w:r>
                            <w:r>
                              <w:rPr>
                                <w:b/>
                                <w:bCs/>
                              </w:rPr>
                              <w:t xml:space="preserve">complet </w:t>
                            </w:r>
                            <w:r w:rsidRPr="00901B45">
                              <w:rPr>
                                <w:b/>
                                <w:bCs/>
                              </w:rPr>
                              <w:t xml:space="preserve">est </w:t>
                            </w:r>
                            <w:r w:rsidRPr="00E21CB8">
                              <w:rPr>
                                <w:b/>
                                <w:bCs/>
                              </w:rPr>
                              <w:t>présenté en annexe 2 du</w:t>
                            </w:r>
                            <w:r w:rsidRPr="00901B45">
                              <w:rPr>
                                <w:b/>
                                <w:bCs/>
                              </w:rPr>
                              <w:t xml:space="preserve"> présent document.</w:t>
                            </w:r>
                          </w:p>
                          <w:p w14:paraId="1DCCFF05" w14:textId="77777777" w:rsidR="00714E15" w:rsidRPr="00901B45" w:rsidRDefault="00714E15" w:rsidP="00ED4470">
                            <w:pPr>
                              <w:rPr>
                                <w:b/>
                                <w:bCs/>
                              </w:rPr>
                            </w:pPr>
                            <w:r w:rsidRPr="00901B45">
                              <w:rPr>
                                <w:b/>
                                <w:bCs/>
                              </w:rPr>
                              <w:t>Ainsi, la mise en compatibilité consiste à supprimer la zone en Espace Boisé Classé au droit de l’emprise du projet.</w:t>
                            </w:r>
                          </w:p>
                          <w:p w14:paraId="46BCD498" w14:textId="528E2C0C" w:rsidR="00714E15" w:rsidRPr="00E33C73" w:rsidRDefault="00714E15" w:rsidP="00ED4470">
                            <w:pPr>
                              <w:rPr>
                                <w:b/>
                                <w:bCs/>
                              </w:rPr>
                            </w:pPr>
                          </w:p>
                        </w:txbxContent>
                      </wps:txbx>
                      <wps:bodyPr rot="0" vert="horz" wrap="square" lIns="91440" tIns="45720" rIns="91440" bIns="45720" anchor="t" anchorCtr="0">
                        <a:noAutofit/>
                      </wps:bodyPr>
                    </wps:wsp>
                  </a:graphicData>
                </a:graphic>
              </wp:inline>
            </w:drawing>
          </mc:Choice>
          <mc:Fallback>
            <w:pict>
              <v:shape w14:anchorId="6036FBE9" id="_x0000_s1046" type="#_x0000_t202" style="width:522.75pt;height:7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">
                <v:textbox>
                  <w:txbxContent>
                    <w:p w14:paraId="3A26F92E" w14:textId="218AB5A4" w:rsidR="00714E15" w:rsidRPr="00901B45" w:rsidRDefault="00714E15" w:rsidP="00ED4470">
                      <w:pPr>
                        <w:rPr>
                          <w:b/>
                          <w:bCs/>
                        </w:rPr>
                      </w:pPr>
                      <w:r w:rsidRPr="00901B45">
                        <w:rPr>
                          <w:b/>
                          <w:bCs/>
                        </w:rPr>
                        <w:t xml:space="preserve">L’emprise du projet se situe en </w:t>
                      </w:r>
                      <w:r>
                        <w:rPr>
                          <w:b/>
                          <w:bCs/>
                        </w:rPr>
                        <w:t xml:space="preserve">partie </w:t>
                      </w:r>
                      <w:r w:rsidRPr="00901B45">
                        <w:rPr>
                          <w:b/>
                          <w:bCs/>
                        </w:rPr>
                        <w:t>Espace Boisé Classé (EBC) de la commune de Vandrimare. Cet espace boisé situé au sud du territoire communal doit être déclassé pour permettre la création de l’ouvrage.</w:t>
                      </w:r>
                    </w:p>
                    <w:p w14:paraId="142D02B1" w14:textId="17A91609" w:rsidR="00714E15" w:rsidRPr="00901B45" w:rsidRDefault="00714E15" w:rsidP="00ED4470">
                      <w:pPr>
                        <w:rPr>
                          <w:b/>
                          <w:bCs/>
                        </w:rPr>
                      </w:pPr>
                      <w:r w:rsidRPr="00901B45">
                        <w:rPr>
                          <w:b/>
                          <w:bCs/>
                        </w:rPr>
                        <w:t xml:space="preserve">Le plan de zonage actuel </w:t>
                      </w:r>
                      <w:r>
                        <w:rPr>
                          <w:b/>
                          <w:bCs/>
                        </w:rPr>
                        <w:t xml:space="preserve">complet </w:t>
                      </w:r>
                      <w:r w:rsidRPr="00901B45">
                        <w:rPr>
                          <w:b/>
                          <w:bCs/>
                        </w:rPr>
                        <w:t xml:space="preserve">est </w:t>
                      </w:r>
                      <w:r w:rsidRPr="00E21CB8">
                        <w:rPr>
                          <w:b/>
                          <w:bCs/>
                        </w:rPr>
                        <w:t>présenté en annexe 2 du</w:t>
                      </w:r>
                      <w:r w:rsidRPr="00901B45">
                        <w:rPr>
                          <w:b/>
                          <w:bCs/>
                        </w:rPr>
                        <w:t xml:space="preserve"> présent document.</w:t>
                      </w:r>
                    </w:p>
                    <w:p w14:paraId="1DCCFF05" w14:textId="77777777" w:rsidR="00714E15" w:rsidRPr="00901B45" w:rsidRDefault="00714E15" w:rsidP="00ED4470">
                      <w:pPr>
                        <w:rPr>
                          <w:b/>
                          <w:bCs/>
                        </w:rPr>
                      </w:pPr>
                      <w:r w:rsidRPr="00901B45">
                        <w:rPr>
                          <w:b/>
                          <w:bCs/>
                        </w:rPr>
                        <w:t>Ainsi, la mise en compatibilité consiste à supprimer la zone en Espace Boisé Classé au droit de l’emprise du projet.</w:t>
                      </w:r>
                    </w:p>
                    <w:p w14:paraId="46BCD498" w14:textId="528E2C0C" w:rsidR="00714E15" w:rsidRPr="00E33C73" w:rsidRDefault="00714E15" w:rsidP="00ED4470">
                      <w:pPr>
                        <w:rPr>
                          <w:b/>
                          <w:bCs/>
                        </w:rPr>
                      </w:pPr>
                    </w:p>
                  </w:txbxContent>
                </v:textbox>
                <w10:anchorlock/>
              </v:shape>
            </w:pict>
          </mc:Fallback>
        </mc:AlternateContent>
      </w:r>
    </w:p>
    <w:p w14:paraId="615BE306" w14:textId="77777777" w:rsidR="00ED4470" w:rsidRDefault="00ED4470" w:rsidP="0003183B"/>
    <w:p w14:paraId="78BD5D0E" w14:textId="77777777" w:rsidR="00901B45" w:rsidRDefault="00901B45">
      <w:pPr>
        <w:shd w:val="clear" w:color="auto" w:fill="auto"/>
        <w:jc w:val="left"/>
        <w:rPr>
          <w:rFonts w:eastAsia="Times New Roman"/>
          <w:b/>
          <w:bCs/>
          <w:color w:val="0F243E" w:themeColor="text2" w:themeShade="80"/>
          <w:szCs w:val="26"/>
        </w:rPr>
      </w:pPr>
      <w:r>
        <w:br w:type="page"/>
      </w:r>
    </w:p>
    <w:p w14:paraId="69F8A794" w14:textId="30319211" w:rsidR="00433357" w:rsidRDefault="00433357" w:rsidP="001554BA">
      <w:pPr>
        <w:pStyle w:val="Titre2"/>
      </w:pPr>
      <w:bookmarkStart w:id="50" w:name="_Toc42153358"/>
      <w:r>
        <w:lastRenderedPageBreak/>
        <w:t>Situation actuelle</w:t>
      </w:r>
      <w:bookmarkEnd w:id="50"/>
    </w:p>
    <w:p w14:paraId="64699E1A" w14:textId="2E2F2713" w:rsidR="002C43BE" w:rsidRDefault="002C43BE" w:rsidP="006F57CD">
      <w:pPr>
        <w:pStyle w:val="Titre3"/>
      </w:pPr>
      <w:r>
        <w:t>Documents graphiques</w:t>
      </w:r>
    </w:p>
    <w:p w14:paraId="35C3D6A5" w14:textId="5A6037AB" w:rsidR="00901B45" w:rsidRDefault="0078079C" w:rsidP="0078079C">
      <w:r>
        <w:t>Au droit du territoire communal de</w:t>
      </w:r>
      <w:r>
        <w:rPr>
          <w:b/>
          <w:bCs/>
        </w:rPr>
        <w:t xml:space="preserve"> Vandrimare</w:t>
      </w:r>
      <w:r>
        <w:t xml:space="preserve">, l’ouvrage de lutte contre les inondations occupe une surface de l’ordre de </w:t>
      </w:r>
      <w:r w:rsidR="00E21CB8">
        <w:t>2100</w:t>
      </w:r>
      <w:r w:rsidR="00901B45">
        <w:t xml:space="preserve"> m</w:t>
      </w:r>
      <w:r w:rsidR="00EF3186">
        <w:t>² et de 3</w:t>
      </w:r>
      <w:r w:rsidR="005B3EB0">
        <w:t>1</w:t>
      </w:r>
      <w:r w:rsidR="00EF3186">
        <w:t>00 m² sur la commune de Fleury-sur-</w:t>
      </w:r>
      <w:r w:rsidR="00EF3186" w:rsidRPr="005B3EB0">
        <w:t>Andelle (voir figure 1</w:t>
      </w:r>
      <w:r w:rsidR="00F16087" w:rsidRPr="005B3EB0">
        <w:t>5</w:t>
      </w:r>
      <w:r w:rsidR="00EF3186" w:rsidRPr="005B3EB0">
        <w:t>).</w:t>
      </w:r>
    </w:p>
    <w:p w14:paraId="7DEBFF49" w14:textId="77777777" w:rsidR="00901B45" w:rsidRDefault="00901B45" w:rsidP="0078079C"/>
    <w:p w14:paraId="61FAD606" w14:textId="2E4D3C80" w:rsidR="0078079C" w:rsidRDefault="0078079C" w:rsidP="0078079C">
      <w:r>
        <w:t>Au sein de cette emprise qui se situe dans la zone N, on retrouve un espace boisé classé. Le zonage des Espaces Boisés Classés</w:t>
      </w:r>
      <w:r w:rsidR="00382A72">
        <w:t xml:space="preserve"> du PLU de Vandrimare</w:t>
      </w:r>
      <w:r>
        <w:t xml:space="preserve"> </w:t>
      </w:r>
      <w:r w:rsidRPr="00B25F0F">
        <w:rPr>
          <w:b/>
          <w:bCs/>
        </w:rPr>
        <w:t xml:space="preserve">recouvre </w:t>
      </w:r>
      <w:r w:rsidR="005B3EB0">
        <w:rPr>
          <w:b/>
          <w:bCs/>
        </w:rPr>
        <w:t xml:space="preserve">environ 2000 </w:t>
      </w:r>
      <w:r w:rsidR="00382A72" w:rsidRPr="00B25F0F">
        <w:rPr>
          <w:b/>
          <w:bCs/>
        </w:rPr>
        <w:t>m²</w:t>
      </w:r>
      <w:r>
        <w:t xml:space="preserve"> du projet de création d’un ouvrage de lutte contre les inondations</w:t>
      </w:r>
      <w:r w:rsidR="00382A72">
        <w:t xml:space="preserve">, soit </w:t>
      </w:r>
      <w:r w:rsidR="005B3EB0">
        <w:t>presque l</w:t>
      </w:r>
      <w:r w:rsidR="00382A72">
        <w:t>a totalité de l’emprise sur la commune</w:t>
      </w:r>
      <w:r>
        <w:t>.</w:t>
      </w:r>
    </w:p>
    <w:p w14:paraId="79E760CE" w14:textId="117D6409" w:rsidR="00B25F0F" w:rsidRDefault="00B25F0F" w:rsidP="0078079C">
      <w:r>
        <w:t xml:space="preserve"> </w:t>
      </w:r>
    </w:p>
    <w:p w14:paraId="7A2DC911" w14:textId="5BF31466" w:rsidR="00901B45" w:rsidRDefault="00C04061" w:rsidP="00901B45">
      <w:pPr>
        <w:keepNext/>
      </w:pPr>
      <w:r>
        <w:rPr>
          <w:noProof/>
        </w:rPr>
        <w:drawing>
          <wp:inline distT="0" distB="0" distL="0" distR="0" wp14:anchorId="2A3D4D30" wp14:editId="7122ECB8">
            <wp:extent cx="6645910" cy="4698583"/>
            <wp:effectExtent l="0" t="0" r="2540"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645910" cy="4698583"/>
                    </a:xfrm>
                    <a:prstGeom prst="rect">
                      <a:avLst/>
                    </a:prstGeom>
                    <a:noFill/>
                    <a:ln>
                      <a:noFill/>
                    </a:ln>
                  </pic:spPr>
                </pic:pic>
              </a:graphicData>
            </a:graphic>
          </wp:inline>
        </w:drawing>
      </w:r>
    </w:p>
    <w:p w14:paraId="050B4299" w14:textId="4BA9A3EA" w:rsidR="00901B45" w:rsidRDefault="00901B45" w:rsidP="00901B45">
      <w:pPr>
        <w:pStyle w:val="Lgende"/>
      </w:pPr>
      <w:bookmarkStart w:id="51" w:name="_Toc42153374"/>
      <w:r>
        <w:t xml:space="preserve">Figure </w:t>
      </w:r>
      <w:r w:rsidR="008B66F7">
        <w:fldChar w:fldCharType="begin"/>
      </w:r>
      <w:r w:rsidR="008B66F7">
        <w:instrText xml:space="preserve"> SEQ Figure \* ARABIC </w:instrText>
      </w:r>
      <w:r w:rsidR="008B66F7">
        <w:fldChar w:fldCharType="separate"/>
      </w:r>
      <w:r w:rsidR="00737AC3">
        <w:rPr>
          <w:noProof/>
        </w:rPr>
        <w:t>15</w:t>
      </w:r>
      <w:r w:rsidR="008B66F7">
        <w:rPr>
          <w:noProof/>
        </w:rPr>
        <w:fldChar w:fldCharType="end"/>
      </w:r>
      <w:r>
        <w:t xml:space="preserve"> : </w:t>
      </w:r>
      <w:r w:rsidR="00C73E80">
        <w:t xml:space="preserve">emprise du </w:t>
      </w:r>
      <w:r>
        <w:t xml:space="preserve">projet Essart 1 </w:t>
      </w:r>
      <w:r w:rsidR="00C04061">
        <w:t xml:space="preserve">sur le </w:t>
      </w:r>
      <w:r w:rsidR="006C6613">
        <w:t>zonage du Plu de Vandrimare</w:t>
      </w:r>
      <w:bookmarkEnd w:id="51"/>
    </w:p>
    <w:p w14:paraId="1A9472AC" w14:textId="77777777" w:rsidR="00C73E80" w:rsidRPr="00C73E80" w:rsidRDefault="00C73E80" w:rsidP="00C73E80"/>
    <w:p w14:paraId="78CF3176" w14:textId="77777777" w:rsidR="00C73E80" w:rsidRDefault="00C73E80">
      <w:pPr>
        <w:shd w:val="clear" w:color="auto" w:fill="auto"/>
        <w:jc w:val="left"/>
        <w:rPr>
          <w:rFonts w:eastAsia="Times New Roman"/>
          <w:b/>
          <w:bCs/>
          <w:szCs w:val="26"/>
          <w:u w:val="single"/>
        </w:rPr>
      </w:pPr>
      <w:r>
        <w:br w:type="page"/>
      </w:r>
    </w:p>
    <w:p w14:paraId="26AC0BDB" w14:textId="4C7D2A5E" w:rsidR="002C43BE" w:rsidRDefault="00B313E8" w:rsidP="006F57CD">
      <w:pPr>
        <w:pStyle w:val="Titre3"/>
      </w:pPr>
      <w:r w:rsidRPr="00B313E8">
        <w:lastRenderedPageBreak/>
        <w:t>Règlement applicable aux Espaces Boisés Classés</w:t>
      </w:r>
      <w:r>
        <w:tab/>
      </w:r>
    </w:p>
    <w:p w14:paraId="0A4F6B23" w14:textId="76207F95" w:rsidR="00C73E80" w:rsidRDefault="00C73E80" w:rsidP="00C73E80">
      <w:r>
        <w:t>Textes de référence : articles L 1</w:t>
      </w:r>
      <w:r w:rsidR="006C6613">
        <w:t>13</w:t>
      </w:r>
      <w:r>
        <w:t xml:space="preserve">-1 et suivants, articles R </w:t>
      </w:r>
      <w:r w:rsidR="006C6613">
        <w:t>113</w:t>
      </w:r>
      <w:r>
        <w:t>-1 et suivants du code de l’urbanisme.</w:t>
      </w:r>
    </w:p>
    <w:p w14:paraId="242102BD" w14:textId="77777777" w:rsidR="00C73E80" w:rsidRDefault="00C73E80" w:rsidP="00C73E80"/>
    <w:p w14:paraId="23CDD9C6" w14:textId="4932B5A9" w:rsidR="00C73E80" w:rsidRPr="005B3EB0" w:rsidRDefault="00C73E80" w:rsidP="00C73E80">
      <w:r w:rsidRPr="005B3EB0">
        <w:t>L’article L 1</w:t>
      </w:r>
      <w:r w:rsidR="006C6613" w:rsidRPr="005B3EB0">
        <w:t>13</w:t>
      </w:r>
      <w:r w:rsidRPr="005B3EB0">
        <w:t>-1 du code de l’urbanisme prévoit :</w:t>
      </w:r>
    </w:p>
    <w:p w14:paraId="4D584CD2" w14:textId="77777777" w:rsidR="00C73E80" w:rsidRPr="005B3EB0" w:rsidRDefault="00C73E80" w:rsidP="00C73E80"/>
    <w:p w14:paraId="2B2837AB" w14:textId="2172D4BE" w:rsidR="00C73E80" w:rsidRPr="005B3EB0" w:rsidRDefault="00C73E80" w:rsidP="00C73E80">
      <w:r w:rsidRPr="005B3EB0">
        <w:t>« Les plans locaux d'urbanisme peuvent classer comme espaces boisés, les bois, forêts, parcs à conserver, à protéger ou à créer, qu'ils relèvent ou non du régime forestier, enclos ou non, attenant ou non à des habitations. Ce classement peut s'appliquer également à des arbres isolés, des haies ou réseaux de haies, des plantations d'alignements.</w:t>
      </w:r>
    </w:p>
    <w:p w14:paraId="40EC55D4" w14:textId="77777777" w:rsidR="00C73E80" w:rsidRDefault="00C73E80" w:rsidP="00C73E80">
      <w:r w:rsidRPr="005B3EB0">
        <w:t>Le classement interdit tout changement d'affectation ou tout mode d'occupation du sol de nature à compromettre la conservation, la protection</w:t>
      </w:r>
      <w:r>
        <w:t xml:space="preserve"> ou la création des boisements. »</w:t>
      </w:r>
    </w:p>
    <w:p w14:paraId="2F597C0C" w14:textId="77777777" w:rsidR="00C73E80" w:rsidRDefault="00C73E80" w:rsidP="00C73E80"/>
    <w:p w14:paraId="45A578C6" w14:textId="4F87FF49" w:rsidR="00C73E80" w:rsidRDefault="00C73E80" w:rsidP="00C73E80">
      <w:r>
        <w:t>A noter que le classement n’est pas subordonné à l’existence préalable d’un boisement ou d’une formation arborée : l’aménagement du territoire communal peut conduire à créer un parc, une haie ou un boisement. Dans ce cas particulier, un espace boisé classé (EBC) s’inscrit sur un ou des terrains initialement non boisés pour en afficher la destination forestière ou récréative.</w:t>
      </w:r>
    </w:p>
    <w:p w14:paraId="5A5568AD" w14:textId="77777777" w:rsidR="00C73E80" w:rsidRDefault="00C73E80" w:rsidP="00C73E80"/>
    <w:p w14:paraId="7817227C" w14:textId="16F89AC0" w:rsidR="00C73E80" w:rsidRDefault="00C73E80" w:rsidP="00C73E80">
      <w:r>
        <w:t>Ce classement interdit tout changement d’affectation du sol de nature à compromettre la conservation, la protection ou la création des boisements. Les défrichements y sont interdits ainsi que tout autre mode d’occupation du sol. Par ailleurs, les coupes et abattages d’arbres sont soumis à déclaration préalable sauf cas particuliers.</w:t>
      </w:r>
    </w:p>
    <w:p w14:paraId="4FFB7F21" w14:textId="77777777" w:rsidR="00C73E80" w:rsidRDefault="00C73E80" w:rsidP="00C73E80"/>
    <w:p w14:paraId="024A2DF5" w14:textId="7B680F36" w:rsidR="00C73E80" w:rsidRDefault="00C73E80" w:rsidP="00B313E8">
      <w:r>
        <w:t>Enfin, le déclassement d’un EBC peut s’appliquer dans le cadre d’une révision du PLU</w:t>
      </w:r>
      <w:r w:rsidR="006C6613">
        <w:t>.</w:t>
      </w:r>
    </w:p>
    <w:p w14:paraId="621C94EF" w14:textId="77777777" w:rsidR="006C6613" w:rsidRPr="00B313E8" w:rsidRDefault="006C6613" w:rsidP="00B313E8"/>
    <w:p w14:paraId="67D2E434" w14:textId="4F7FB0AE" w:rsidR="00B313E8" w:rsidRPr="00B313E8" w:rsidRDefault="00B313E8" w:rsidP="001554BA">
      <w:pPr>
        <w:pStyle w:val="Titre2"/>
      </w:pPr>
      <w:bookmarkStart w:id="52" w:name="_Toc42153359"/>
      <w:r>
        <w:t>Eléments modifiés</w:t>
      </w:r>
      <w:bookmarkEnd w:id="52"/>
    </w:p>
    <w:p w14:paraId="79FDA255" w14:textId="7476C0BF" w:rsidR="00433357" w:rsidRDefault="00433357" w:rsidP="006F57CD">
      <w:pPr>
        <w:pStyle w:val="Titre3"/>
      </w:pPr>
      <w:r>
        <w:t xml:space="preserve">Documents graphiques </w:t>
      </w:r>
    </w:p>
    <w:p w14:paraId="0ACD6583" w14:textId="77777777" w:rsidR="00C73E80" w:rsidRPr="00C73E80" w:rsidRDefault="00C73E80" w:rsidP="00C73E80"/>
    <w:p w14:paraId="51189481" w14:textId="7B45D891" w:rsidR="00C73E80" w:rsidRPr="00C73E80" w:rsidRDefault="00C73E80" w:rsidP="00C73E80">
      <w:r>
        <w:rPr>
          <w:noProof/>
        </w:rPr>
        <mc:AlternateContent>
          <mc:Choice Requires="wps">
            <w:drawing>
              <wp:inline distT="0" distB="0" distL="0" distR="0" wp14:anchorId="419238A6" wp14:editId="72412868">
                <wp:extent cx="6638925" cy="619125"/>
                <wp:effectExtent l="0" t="0" r="28575" b="28575"/>
                <wp:docPr id="4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619125"/>
                        </a:xfrm>
                        <a:prstGeom prst="rect">
                          <a:avLst/>
                        </a:prstGeom>
                        <a:solidFill>
                          <a:srgbClr val="FFFFFF"/>
                        </a:solidFill>
                        <a:ln w="9525">
                          <a:solidFill>
                            <a:srgbClr val="000000"/>
                          </a:solidFill>
                          <a:miter lim="800000"/>
                          <a:headEnd/>
                          <a:tailEnd/>
                        </a:ln>
                      </wps:spPr>
                      <wps:txbx>
                        <w:txbxContent>
                          <w:p w14:paraId="4CA11249" w14:textId="0425E8AC" w:rsidR="00714E15" w:rsidRPr="00E33C73" w:rsidRDefault="00714E15" w:rsidP="00C73E80">
                            <w:pPr>
                              <w:rPr>
                                <w:b/>
                                <w:bCs/>
                              </w:rPr>
                            </w:pPr>
                            <w:r w:rsidRPr="00C73E80">
                              <w:rPr>
                                <w:b/>
                                <w:bCs/>
                              </w:rPr>
                              <w:t xml:space="preserve">Conformément aux textes réglementaires, sur le plan de zonage du PLU de </w:t>
                            </w:r>
                            <w:r>
                              <w:rPr>
                                <w:b/>
                                <w:bCs/>
                              </w:rPr>
                              <w:t>Vandrimare</w:t>
                            </w:r>
                            <w:r w:rsidRPr="00C73E80">
                              <w:rPr>
                                <w:b/>
                                <w:bCs/>
                              </w:rPr>
                              <w:t xml:space="preserve">, la partie du projet de création d’un ouvrage de lutte contre les inondations initialement en Espace Boisé Classé </w:t>
                            </w:r>
                            <w:r>
                              <w:rPr>
                                <w:b/>
                                <w:bCs/>
                              </w:rPr>
                              <w:t>sera déclassée</w:t>
                            </w:r>
                            <w:r w:rsidRPr="00C73E80">
                              <w:rPr>
                                <w:b/>
                                <w:bCs/>
                              </w:rPr>
                              <w:t xml:space="preserve"> et maintenu en zone N (zone naturelle de protection des sites, des milieux naturels et des paysages). </w:t>
                            </w:r>
                          </w:p>
                        </w:txbxContent>
                      </wps:txbx>
                      <wps:bodyPr rot="0" vert="horz" wrap="square" lIns="91440" tIns="45720" rIns="91440" bIns="45720" anchor="t" anchorCtr="0">
                        <a:noAutofit/>
                      </wps:bodyPr>
                    </wps:wsp>
                  </a:graphicData>
                </a:graphic>
              </wp:inline>
            </w:drawing>
          </mc:Choice>
          <mc:Fallback>
            <w:pict>
              <v:shape w14:anchorId="419238A6" id="_x0000_s1047" type="#_x0000_t202" style="width:522.7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">
                <v:textbox>
                  <w:txbxContent>
                    <w:p w14:paraId="4CA11249" w14:textId="0425E8AC" w:rsidR="00714E15" w:rsidRPr="00E33C73" w:rsidRDefault="00714E15" w:rsidP="00C73E80">
                      <w:pPr>
                        <w:rPr>
                          <w:b/>
                          <w:bCs/>
                        </w:rPr>
                      </w:pPr>
                      <w:r w:rsidRPr="00C73E80">
                        <w:rPr>
                          <w:b/>
                          <w:bCs/>
                        </w:rPr>
                        <w:t xml:space="preserve">Conformément aux textes réglementaires, sur le plan de zonage du PLU de </w:t>
                      </w:r>
                      <w:r>
                        <w:rPr>
                          <w:b/>
                          <w:bCs/>
                        </w:rPr>
                        <w:t>Vandrimare</w:t>
                      </w:r>
                      <w:r w:rsidRPr="00C73E80">
                        <w:rPr>
                          <w:b/>
                          <w:bCs/>
                        </w:rPr>
                        <w:t xml:space="preserve">, la partie du projet de création d’un ouvrage de lutte contre les inondations initialement en Espace Boisé Classé </w:t>
                      </w:r>
                      <w:r>
                        <w:rPr>
                          <w:b/>
                          <w:bCs/>
                        </w:rPr>
                        <w:t>sera déclassée</w:t>
                      </w:r>
                      <w:r w:rsidRPr="00C73E80">
                        <w:rPr>
                          <w:b/>
                          <w:bCs/>
                        </w:rPr>
                        <w:t xml:space="preserve"> et maintenu en zone N (zone naturelle de protection des sites, des milieux naturels et des paysages). </w:t>
                      </w:r>
                    </w:p>
                  </w:txbxContent>
                </v:textbox>
                <w10:anchorlock/>
              </v:shape>
            </w:pict>
          </mc:Fallback>
        </mc:AlternateContent>
      </w:r>
    </w:p>
    <w:p w14:paraId="6BC26B19" w14:textId="77777777" w:rsidR="00C73E80" w:rsidRDefault="00C73E80" w:rsidP="0011530D"/>
    <w:p w14:paraId="6976B652" w14:textId="48EC1D1F" w:rsidR="00433357" w:rsidRDefault="00C73E80" w:rsidP="006F57CD">
      <w:pPr>
        <w:pStyle w:val="Titre3"/>
      </w:pPr>
      <w:r>
        <w:t>Dispositions applicables à la zone N</w:t>
      </w:r>
    </w:p>
    <w:p w14:paraId="2526119E" w14:textId="77777777" w:rsidR="00C73E80" w:rsidRPr="00C73E80" w:rsidRDefault="00C73E80" w:rsidP="00C73E80"/>
    <w:p w14:paraId="675D0FE2" w14:textId="6F49B073" w:rsidR="00C73E80" w:rsidRDefault="00C73E80" w:rsidP="00C73E80">
      <w:r>
        <w:rPr>
          <w:noProof/>
        </w:rPr>
        <mc:AlternateContent>
          <mc:Choice Requires="wps">
            <w:drawing>
              <wp:inline distT="0" distB="0" distL="0" distR="0" wp14:anchorId="79032516" wp14:editId="2989C707">
                <wp:extent cx="6638925" cy="2000250"/>
                <wp:effectExtent l="0" t="0" r="28575" b="19050"/>
                <wp:docPr id="4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2000250"/>
                        </a:xfrm>
                        <a:prstGeom prst="rect">
                          <a:avLst/>
                        </a:prstGeom>
                        <a:solidFill>
                          <a:srgbClr val="FFFFFF"/>
                        </a:solidFill>
                        <a:ln w="9525">
                          <a:solidFill>
                            <a:srgbClr val="000000"/>
                          </a:solidFill>
                          <a:miter lim="800000"/>
                          <a:headEnd/>
                          <a:tailEnd/>
                        </a:ln>
                      </wps:spPr>
                      <wps:txbx>
                        <w:txbxContent>
                          <w:p w14:paraId="3CA7E3E7" w14:textId="77777777" w:rsidR="00714E15" w:rsidRDefault="00714E15" w:rsidP="00C73E80">
                            <w:pPr>
                              <w:rPr>
                                <w:b/>
                                <w:bCs/>
                              </w:rPr>
                            </w:pPr>
                            <w:r w:rsidRPr="00C73E80">
                              <w:rPr>
                                <w:b/>
                                <w:bCs/>
                              </w:rPr>
                              <w:t xml:space="preserve">La zone N est définie dans le règlement du PLU de </w:t>
                            </w:r>
                            <w:r>
                              <w:rPr>
                                <w:b/>
                                <w:bCs/>
                              </w:rPr>
                              <w:t xml:space="preserve">Vandrimare </w:t>
                            </w:r>
                            <w:r w:rsidRPr="00C73E80">
                              <w:rPr>
                                <w:b/>
                                <w:bCs/>
                              </w:rPr>
                              <w:t xml:space="preserve">comme étant une zone de protection dans le sens le plus large, mais en particulier pour la qualité des sites, et pour les risques divers (inondation, ruissellement, effondrement, etc.). </w:t>
                            </w:r>
                          </w:p>
                          <w:p w14:paraId="77187308" w14:textId="77777777" w:rsidR="00714E15" w:rsidRDefault="00714E15" w:rsidP="00C73E80">
                            <w:pPr>
                              <w:rPr>
                                <w:b/>
                                <w:bCs/>
                              </w:rPr>
                            </w:pPr>
                          </w:p>
                          <w:p w14:paraId="34D8BF09" w14:textId="3714E147" w:rsidR="00714E15" w:rsidRDefault="00714E15" w:rsidP="00C73E80">
                            <w:pPr>
                              <w:rPr>
                                <w:b/>
                                <w:bCs/>
                              </w:rPr>
                            </w:pPr>
                            <w:r w:rsidRPr="00C73E80">
                              <w:rPr>
                                <w:b/>
                                <w:bCs/>
                              </w:rPr>
                              <w:t xml:space="preserve">Au regard de la nature du projet, il convient de se référer à </w:t>
                            </w:r>
                            <w:r>
                              <w:rPr>
                                <w:b/>
                                <w:bCs/>
                              </w:rPr>
                              <w:t>« </w:t>
                            </w:r>
                            <w:r w:rsidRPr="00C73E80">
                              <w:rPr>
                                <w:b/>
                                <w:bCs/>
                              </w:rPr>
                              <w:t>l’article N 2</w:t>
                            </w:r>
                            <w:r>
                              <w:rPr>
                                <w:b/>
                                <w:bCs/>
                              </w:rPr>
                              <w:t xml:space="preserve"> : les aménagements ayant pour objets de réduire les risques </w:t>
                            </w:r>
                            <w:r w:rsidRPr="00C73E80">
                              <w:rPr>
                                <w:b/>
                                <w:bCs/>
                              </w:rPr>
                              <w:t>[..] sont autorisés.</w:t>
                            </w:r>
                          </w:p>
                          <w:p w14:paraId="0B47F807" w14:textId="77777777" w:rsidR="00714E15" w:rsidRDefault="00714E15" w:rsidP="00C73E80">
                            <w:pPr>
                              <w:rPr>
                                <w:b/>
                                <w:bCs/>
                              </w:rPr>
                            </w:pPr>
                          </w:p>
                          <w:p w14:paraId="0044ED21" w14:textId="3F12D31D" w:rsidR="00714E15" w:rsidRPr="00E33C73" w:rsidRDefault="00714E15" w:rsidP="00C73E80">
                            <w:pPr>
                              <w:rPr>
                                <w:b/>
                                <w:bCs/>
                              </w:rPr>
                            </w:pPr>
                            <w:r w:rsidRPr="005B3EB0">
                              <w:rPr>
                                <w:b/>
                                <w:bCs/>
                              </w:rPr>
                              <w:t>Le règlement applicable à cette zone est présenté en annexe 5. Il est à</w:t>
                            </w:r>
                            <w:r w:rsidRPr="00C73E80">
                              <w:rPr>
                                <w:b/>
                                <w:bCs/>
                              </w:rPr>
                              <w:t xml:space="preserve"> noter que ce règlement ne sera pas modifié dans le cadre de la présente mise en compatibilité du PLU de </w:t>
                            </w:r>
                            <w:r>
                              <w:rPr>
                                <w:b/>
                                <w:bCs/>
                              </w:rPr>
                              <w:t>Vandrimare</w:t>
                            </w:r>
                            <w:r w:rsidRPr="00C73E80">
                              <w:rPr>
                                <w:b/>
                                <w:bCs/>
                              </w:rPr>
                              <w:t>.</w:t>
                            </w:r>
                          </w:p>
                        </w:txbxContent>
                      </wps:txbx>
                      <wps:bodyPr rot="0" vert="horz" wrap="square" lIns="91440" tIns="45720" rIns="91440" bIns="45720" anchor="t" anchorCtr="0">
                        <a:noAutofit/>
                      </wps:bodyPr>
                    </wps:wsp>
                  </a:graphicData>
                </a:graphic>
              </wp:inline>
            </w:drawing>
          </mc:Choice>
          <mc:Fallback>
            <w:pict>
              <v:shape w14:anchorId="79032516" id="_x0000_s1048" type="#_x0000_t202" style="width:522.75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">
                <v:textbox>
                  <w:txbxContent>
                    <w:p w14:paraId="3CA7E3E7" w14:textId="77777777" w:rsidR="00714E15" w:rsidRDefault="00714E15" w:rsidP="00C73E80">
                      <w:pPr>
                        <w:rPr>
                          <w:b/>
                          <w:bCs/>
                        </w:rPr>
                      </w:pPr>
                      <w:r w:rsidRPr="00C73E80">
                        <w:rPr>
                          <w:b/>
                          <w:bCs/>
                        </w:rPr>
                        <w:t xml:space="preserve">La zone N est définie dans le règlement du PLU de </w:t>
                      </w:r>
                      <w:r>
                        <w:rPr>
                          <w:b/>
                          <w:bCs/>
                        </w:rPr>
                        <w:t xml:space="preserve">Vandrimare </w:t>
                      </w:r>
                      <w:r w:rsidRPr="00C73E80">
                        <w:rPr>
                          <w:b/>
                          <w:bCs/>
                        </w:rPr>
                        <w:t xml:space="preserve">comme étant une zone de protection dans le sens le plus large, mais en particulier pour la qualité des sites, et pour les risques divers (inondation, ruissellement, effondrement, etc.). </w:t>
                      </w:r>
                    </w:p>
                    <w:p w14:paraId="77187308" w14:textId="77777777" w:rsidR="00714E15" w:rsidRDefault="00714E15" w:rsidP="00C73E80">
                      <w:pPr>
                        <w:rPr>
                          <w:b/>
                          <w:bCs/>
                        </w:rPr>
                      </w:pPr>
                    </w:p>
                    <w:p w14:paraId="34D8BF09" w14:textId="3714E147" w:rsidR="00714E15" w:rsidRDefault="00714E15" w:rsidP="00C73E80">
                      <w:pPr>
                        <w:rPr>
                          <w:b/>
                          <w:bCs/>
                        </w:rPr>
                      </w:pPr>
                      <w:r w:rsidRPr="00C73E80">
                        <w:rPr>
                          <w:b/>
                          <w:bCs/>
                        </w:rPr>
                        <w:t xml:space="preserve">Au regard de la nature du projet, il convient de se référer à </w:t>
                      </w:r>
                      <w:r>
                        <w:rPr>
                          <w:b/>
                          <w:bCs/>
                        </w:rPr>
                        <w:t>« </w:t>
                      </w:r>
                      <w:r w:rsidRPr="00C73E80">
                        <w:rPr>
                          <w:b/>
                          <w:bCs/>
                        </w:rPr>
                        <w:t>l’article N 2</w:t>
                      </w:r>
                      <w:r>
                        <w:rPr>
                          <w:b/>
                          <w:bCs/>
                        </w:rPr>
                        <w:t xml:space="preserve"> : les aménagements ayant pour objets de réduire les risques </w:t>
                      </w:r>
                      <w:r w:rsidRPr="00C73E80">
                        <w:rPr>
                          <w:b/>
                          <w:bCs/>
                        </w:rPr>
                        <w:t>[..] sont autorisés.</w:t>
                      </w:r>
                    </w:p>
                    <w:p w14:paraId="0B47F807" w14:textId="77777777" w:rsidR="00714E15" w:rsidRDefault="00714E15" w:rsidP="00C73E80">
                      <w:pPr>
                        <w:rPr>
                          <w:b/>
                          <w:bCs/>
                        </w:rPr>
                      </w:pPr>
                    </w:p>
                    <w:p w14:paraId="0044ED21" w14:textId="3F12D31D" w:rsidR="00714E15" w:rsidRPr="00E33C73" w:rsidRDefault="00714E15" w:rsidP="00C73E80">
                      <w:pPr>
                        <w:rPr>
                          <w:b/>
                          <w:bCs/>
                        </w:rPr>
                      </w:pPr>
                      <w:r w:rsidRPr="005B3EB0">
                        <w:rPr>
                          <w:b/>
                          <w:bCs/>
                        </w:rPr>
                        <w:t>Le règlement applicable à cette zone est présenté en annexe 5. Il est à</w:t>
                      </w:r>
                      <w:r w:rsidRPr="00C73E80">
                        <w:rPr>
                          <w:b/>
                          <w:bCs/>
                        </w:rPr>
                        <w:t xml:space="preserve"> noter que ce règlement ne sera pas modifié dans le cadre de la présente mise en compatibilité du PLU de </w:t>
                      </w:r>
                      <w:r>
                        <w:rPr>
                          <w:b/>
                          <w:bCs/>
                        </w:rPr>
                        <w:t>Vandrimare</w:t>
                      </w:r>
                      <w:r w:rsidRPr="00C73E80">
                        <w:rPr>
                          <w:b/>
                          <w:bCs/>
                        </w:rPr>
                        <w:t>.</w:t>
                      </w:r>
                    </w:p>
                  </w:txbxContent>
                </v:textbox>
                <w10:anchorlock/>
              </v:shape>
            </w:pict>
          </mc:Fallback>
        </mc:AlternateContent>
      </w:r>
    </w:p>
    <w:p w14:paraId="77FB6B45" w14:textId="77777777" w:rsidR="00C73E80" w:rsidRPr="00C73E80" w:rsidRDefault="00C73E80" w:rsidP="00C73E80"/>
    <w:p w14:paraId="1DFEB17A" w14:textId="4EEB62CC" w:rsidR="00474898" w:rsidRDefault="00474898" w:rsidP="00474898"/>
    <w:p w14:paraId="3739FEE8" w14:textId="77777777" w:rsidR="00474898" w:rsidRPr="00474898" w:rsidRDefault="00474898" w:rsidP="00474898"/>
    <w:p w14:paraId="0B7D9BAA" w14:textId="19084CBE" w:rsidR="00B1093F" w:rsidRDefault="00B1093F" w:rsidP="005D699E">
      <w:pPr>
        <w:sectPr w:rsidR="00B1093F" w:rsidSect="000364E6">
          <w:headerReference w:type="default" r:id="rId36"/>
          <w:footerReference w:type="default" r:id="rId37"/>
          <w:headerReference w:type="first" r:id="rId38"/>
          <w:footerReference w:type="first" r:id="rId39"/>
          <w:pgSz w:w="11906" w:h="16838" w:code="9"/>
          <w:pgMar w:top="720" w:right="720" w:bottom="720" w:left="720" w:header="709" w:footer="709" w:gutter="0"/>
          <w:cols w:space="708"/>
          <w:titlePg/>
          <w:docGrid w:linePitch="360"/>
        </w:sectPr>
      </w:pPr>
    </w:p>
    <w:p w14:paraId="5CB26124" w14:textId="77777777" w:rsidR="00B1093F" w:rsidRPr="0011530D" w:rsidRDefault="00B1093F" w:rsidP="005D699E">
      <w:pPr>
        <w:rPr>
          <w:rStyle w:val="lev"/>
        </w:rPr>
      </w:pPr>
    </w:p>
    <w:p w14:paraId="429D5799" w14:textId="109C4E0D" w:rsidR="00B1093F" w:rsidRPr="0011530D" w:rsidRDefault="00B1093F" w:rsidP="00B1093F">
      <w:pPr>
        <w:rPr>
          <w:rStyle w:val="lev"/>
        </w:rPr>
      </w:pPr>
      <w:bookmarkStart w:id="53" w:name="_Toc42153377"/>
      <w:r w:rsidRPr="0011530D">
        <w:rPr>
          <w:rStyle w:val="lev"/>
        </w:rPr>
        <w:t xml:space="preserve">Annexe </w:t>
      </w:r>
      <w:r w:rsidR="00442FE0">
        <w:rPr>
          <w:rStyle w:val="lev"/>
        </w:rPr>
        <w:fldChar w:fldCharType="begin"/>
      </w:r>
      <w:r w:rsidR="00442FE0">
        <w:rPr>
          <w:rStyle w:val="lev"/>
        </w:rPr>
        <w:instrText xml:space="preserve"> SEQ Annexe \* ARABIC </w:instrText>
      </w:r>
      <w:r w:rsidR="00442FE0">
        <w:rPr>
          <w:rStyle w:val="lev"/>
        </w:rPr>
        <w:fldChar w:fldCharType="separate"/>
      </w:r>
      <w:r w:rsidR="00737AC3">
        <w:rPr>
          <w:rStyle w:val="lev"/>
          <w:noProof/>
        </w:rPr>
        <w:t>1</w:t>
      </w:r>
      <w:r w:rsidR="00442FE0">
        <w:rPr>
          <w:rStyle w:val="lev"/>
        </w:rPr>
        <w:fldChar w:fldCharType="end"/>
      </w:r>
      <w:r w:rsidRPr="0011530D">
        <w:rPr>
          <w:rStyle w:val="lev"/>
        </w:rPr>
        <w:t xml:space="preserve">: Plan PROJET de l’ouvrage Essart 1 (Source : </w:t>
      </w:r>
      <w:proofErr w:type="spellStart"/>
      <w:r w:rsidRPr="0011530D">
        <w:rPr>
          <w:rStyle w:val="lev"/>
        </w:rPr>
        <w:t>Ingetec</w:t>
      </w:r>
      <w:proofErr w:type="spellEnd"/>
      <w:r w:rsidRPr="0011530D">
        <w:rPr>
          <w:rStyle w:val="lev"/>
        </w:rPr>
        <w:t>)</w:t>
      </w:r>
      <w:bookmarkEnd w:id="53"/>
    </w:p>
    <w:p w14:paraId="7885945D" w14:textId="15463CF6" w:rsidR="00B1093F" w:rsidRDefault="00B1093F" w:rsidP="00B1093F">
      <w:pPr>
        <w:pStyle w:val="Lgende"/>
        <w:rPr>
          <w:noProof/>
        </w:rPr>
      </w:pPr>
    </w:p>
    <w:p w14:paraId="30BCF339" w14:textId="75D9B10C" w:rsidR="00B1093F" w:rsidRDefault="00B1093F" w:rsidP="005D699E">
      <w:r w:rsidRPr="00B1093F">
        <w:rPr>
          <w:noProof/>
        </w:rPr>
        <w:drawing>
          <wp:inline distT="0" distB="0" distL="0" distR="0" wp14:anchorId="3B6A058E" wp14:editId="4FE94AB3">
            <wp:extent cx="9480817" cy="10080000"/>
            <wp:effectExtent l="19050" t="19050" r="25400" b="16510"/>
            <wp:docPr id="42005" name="Image 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398" b="579"/>
                    <a:stretch/>
                  </pic:blipFill>
                  <pic:spPr bwMode="auto">
                    <a:xfrm>
                      <a:off x="0" y="0"/>
                      <a:ext cx="9480817" cy="10080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75D4CFCC" w14:textId="77777777" w:rsidR="00B23848" w:rsidRDefault="00B23848" w:rsidP="00B23848">
      <w:pPr>
        <w:rPr>
          <w:rStyle w:val="lev"/>
        </w:rPr>
      </w:pPr>
    </w:p>
    <w:p w14:paraId="7FED68FC" w14:textId="77777777" w:rsidR="00B23848" w:rsidRDefault="00B23848">
      <w:pPr>
        <w:shd w:val="clear" w:color="auto" w:fill="auto"/>
        <w:jc w:val="left"/>
        <w:rPr>
          <w:rStyle w:val="lev"/>
        </w:rPr>
      </w:pPr>
      <w:r>
        <w:rPr>
          <w:rStyle w:val="lev"/>
        </w:rPr>
        <w:br w:type="page"/>
      </w:r>
    </w:p>
    <w:p w14:paraId="451D7E46" w14:textId="42C8F172" w:rsidR="00B23848" w:rsidRPr="0011530D" w:rsidRDefault="0011530D" w:rsidP="0011530D">
      <w:pPr>
        <w:pStyle w:val="Titre5"/>
        <w:numPr>
          <w:ilvl w:val="0"/>
          <w:numId w:val="0"/>
        </w:numPr>
        <w:rPr>
          <w:rStyle w:val="lev"/>
        </w:rPr>
      </w:pPr>
      <w:bookmarkStart w:id="54" w:name="_Toc42153378"/>
      <w:r w:rsidRPr="0011530D">
        <w:rPr>
          <w:rStyle w:val="lev"/>
        </w:rPr>
        <w:lastRenderedPageBreak/>
        <w:t xml:space="preserve">Annexe </w:t>
      </w:r>
      <w:r w:rsidR="00442FE0">
        <w:rPr>
          <w:rStyle w:val="lev"/>
        </w:rPr>
        <w:fldChar w:fldCharType="begin"/>
      </w:r>
      <w:r w:rsidR="00442FE0">
        <w:rPr>
          <w:rStyle w:val="lev"/>
        </w:rPr>
        <w:instrText xml:space="preserve"> SEQ Annexe \* ARABIC </w:instrText>
      </w:r>
      <w:r w:rsidR="00442FE0">
        <w:rPr>
          <w:rStyle w:val="lev"/>
        </w:rPr>
        <w:fldChar w:fldCharType="separate"/>
      </w:r>
      <w:r w:rsidR="00737AC3">
        <w:rPr>
          <w:rStyle w:val="lev"/>
          <w:noProof/>
        </w:rPr>
        <w:t>2</w:t>
      </w:r>
      <w:r w:rsidR="00442FE0">
        <w:rPr>
          <w:rStyle w:val="lev"/>
        </w:rPr>
        <w:fldChar w:fldCharType="end"/>
      </w:r>
      <w:r w:rsidRPr="0011530D">
        <w:rPr>
          <w:rStyle w:val="lev"/>
        </w:rPr>
        <w:t> : P</w:t>
      </w:r>
      <w:r w:rsidR="00B23848" w:rsidRPr="0011530D">
        <w:rPr>
          <w:rStyle w:val="lev"/>
        </w:rPr>
        <w:t>lan de zonage du PLU de Vandrimare</w:t>
      </w:r>
      <w:bookmarkEnd w:id="54"/>
    </w:p>
    <w:p w14:paraId="348C868F" w14:textId="77777777" w:rsidR="00B23848" w:rsidRDefault="00B23848" w:rsidP="00B23848">
      <w:pPr>
        <w:rPr>
          <w:rStyle w:val="lev"/>
        </w:rPr>
      </w:pPr>
    </w:p>
    <w:p w14:paraId="0051E0F5" w14:textId="43CA5B48" w:rsidR="0011530D" w:rsidRPr="0011530D" w:rsidRDefault="00B23848" w:rsidP="0011530D">
      <w:pPr>
        <w:rPr>
          <w:b/>
          <w:bCs/>
          <w:sz w:val="24"/>
          <w:u w:val="single"/>
        </w:rPr>
        <w:sectPr w:rsidR="0011530D" w:rsidRPr="0011530D" w:rsidSect="00B1093F">
          <w:pgSz w:w="16840" w:h="23808" w:code="8"/>
          <w:pgMar w:top="720" w:right="720" w:bottom="720" w:left="720" w:header="709" w:footer="709" w:gutter="0"/>
          <w:cols w:space="708"/>
          <w:titlePg/>
          <w:docGrid w:linePitch="360"/>
        </w:sectPr>
      </w:pPr>
      <w:r w:rsidRPr="00B23848">
        <w:rPr>
          <w:rStyle w:val="lev"/>
          <w:noProof/>
          <w:u w:val="none"/>
        </w:rPr>
        <w:drawing>
          <wp:inline distT="0" distB="0" distL="0" distR="0" wp14:anchorId="713F6CE5" wp14:editId="05A36873">
            <wp:extent cx="9779000" cy="9291320"/>
            <wp:effectExtent l="19050" t="19050" r="12700" b="2413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779000" cy="9291320"/>
                    </a:xfrm>
                    <a:prstGeom prst="rect">
                      <a:avLst/>
                    </a:prstGeom>
                    <a:noFill/>
                    <a:ln w="3175">
                      <a:solidFill>
                        <a:schemeClr val="tx1"/>
                      </a:solidFill>
                    </a:ln>
                  </pic:spPr>
                </pic:pic>
              </a:graphicData>
            </a:graphic>
          </wp:inline>
        </w:drawing>
      </w:r>
    </w:p>
    <w:p w14:paraId="6585423B" w14:textId="2A92EA30" w:rsidR="00442FE0" w:rsidRPr="00442FE0" w:rsidRDefault="00442FE0" w:rsidP="00442FE0">
      <w:pPr>
        <w:pStyle w:val="Intro"/>
        <w:rPr>
          <w:rStyle w:val="lev"/>
          <w:b/>
          <w:bCs w:val="0"/>
        </w:rPr>
      </w:pPr>
      <w:bookmarkStart w:id="55" w:name="_Toc42153379"/>
      <w:r w:rsidRPr="00442FE0">
        <w:rPr>
          <w:u w:val="single"/>
        </w:rPr>
        <w:lastRenderedPageBreak/>
        <w:t xml:space="preserve">Annexe </w:t>
      </w:r>
      <w:r w:rsidRPr="00442FE0">
        <w:rPr>
          <w:u w:val="single"/>
        </w:rPr>
        <w:fldChar w:fldCharType="begin"/>
      </w:r>
      <w:r w:rsidRPr="00442FE0">
        <w:rPr>
          <w:u w:val="single"/>
        </w:rPr>
        <w:instrText xml:space="preserve"> SEQ Annexe \* ARABIC </w:instrText>
      </w:r>
      <w:r w:rsidRPr="00442FE0">
        <w:rPr>
          <w:u w:val="single"/>
        </w:rPr>
        <w:fldChar w:fldCharType="separate"/>
      </w:r>
      <w:r w:rsidR="00737AC3">
        <w:rPr>
          <w:noProof/>
          <w:u w:val="single"/>
        </w:rPr>
        <w:t>3</w:t>
      </w:r>
      <w:r w:rsidRPr="00442FE0">
        <w:rPr>
          <w:u w:val="single"/>
        </w:rPr>
        <w:fldChar w:fldCharType="end"/>
      </w:r>
      <w:r w:rsidRPr="00442FE0">
        <w:rPr>
          <w:u w:val="single"/>
        </w:rPr>
        <w:t xml:space="preserve"> : </w:t>
      </w:r>
      <w:r w:rsidRPr="00442FE0">
        <w:rPr>
          <w:rStyle w:val="lev"/>
          <w:b/>
          <w:bCs w:val="0"/>
        </w:rPr>
        <w:t>Plan de zonage actuel</w:t>
      </w:r>
      <w:bookmarkEnd w:id="55"/>
      <w:r w:rsidRPr="00442FE0">
        <w:rPr>
          <w:rStyle w:val="lev"/>
          <w:b/>
          <w:bCs w:val="0"/>
        </w:rPr>
        <w:t xml:space="preserve"> </w:t>
      </w:r>
    </w:p>
    <w:p w14:paraId="033D42BE" w14:textId="1481A981" w:rsidR="006C6613" w:rsidRDefault="00714E15" w:rsidP="0011530D">
      <w:pPr>
        <w:pStyle w:val="Intro"/>
        <w:rPr>
          <w:rStyle w:val="lev"/>
          <w:b/>
          <w:bCs w:val="0"/>
        </w:rPr>
      </w:pPr>
      <w:r w:rsidRPr="00442FE0">
        <w:rPr>
          <w:rStyle w:val="lev"/>
          <w:b/>
          <w:bCs w:val="0"/>
          <w:noProof/>
        </w:rPr>
        <mc:AlternateContent>
          <mc:Choice Requires="wps">
            <w:drawing>
              <wp:anchor distT="45720" distB="45720" distL="114300" distR="114300" simplePos="0" relativeHeight="251698176" behindDoc="0" locked="0" layoutInCell="1" allowOverlap="1" wp14:anchorId="76DAC445" wp14:editId="19C3FE47">
                <wp:simplePos x="0" y="0"/>
                <wp:positionH relativeFrom="margin">
                  <wp:posOffset>1341696</wp:posOffset>
                </wp:positionH>
                <wp:positionV relativeFrom="paragraph">
                  <wp:posOffset>483013</wp:posOffset>
                </wp:positionV>
                <wp:extent cx="742950" cy="1404620"/>
                <wp:effectExtent l="0" t="0" r="19050" b="10795"/>
                <wp:wrapNone/>
                <wp:docPr id="420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404620"/>
                        </a:xfrm>
                        <a:prstGeom prst="rect">
                          <a:avLst/>
                        </a:prstGeom>
                        <a:solidFill>
                          <a:srgbClr val="FFFFFF"/>
                        </a:solidFill>
                        <a:ln w="9525">
                          <a:solidFill>
                            <a:srgbClr val="000000"/>
                          </a:solidFill>
                          <a:miter lim="800000"/>
                          <a:headEnd/>
                          <a:tailEnd/>
                        </a:ln>
                      </wps:spPr>
                      <wps:txbx>
                        <w:txbxContent>
                          <w:p w14:paraId="04DB59FB" w14:textId="10D7478E" w:rsidR="00714E15" w:rsidRPr="00CC421B" w:rsidRDefault="00714E15" w:rsidP="00CC421B">
                            <w:pPr>
                              <w:rPr>
                                <w:sz w:val="52"/>
                                <w:szCs w:val="52"/>
                              </w:rPr>
                            </w:pPr>
                            <w:r>
                              <w:rPr>
                                <w:sz w:val="52"/>
                                <w:szCs w:val="52"/>
                              </w:rPr>
                              <w:t>EBC et 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DAC445" id="_x0000_s1049" type="#_x0000_t202" style="position:absolute;left:0;text-align:left;margin-left:105.65pt;margin-top:38.05pt;width:58.5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">
                <v:textbox style="mso-fit-shape-to-text:t">
                  <w:txbxContent>
                    <w:p w14:paraId="04DB59FB" w14:textId="10D7478E" w:rsidR="00714E15" w:rsidRPr="00CC421B" w:rsidRDefault="00714E15" w:rsidP="00CC421B">
                      <w:pPr>
                        <w:rPr>
                          <w:sz w:val="52"/>
                          <w:szCs w:val="52"/>
                        </w:rPr>
                      </w:pPr>
                      <w:r>
                        <w:rPr>
                          <w:sz w:val="52"/>
                          <w:szCs w:val="52"/>
                        </w:rPr>
                        <w:t>EBC et N</w:t>
                      </w:r>
                    </w:p>
                  </w:txbxContent>
                </v:textbox>
                <w10:wrap anchorx="margin"/>
              </v:shape>
            </w:pict>
          </mc:Fallback>
        </mc:AlternateContent>
      </w:r>
      <w:r w:rsidR="00442FE0" w:rsidRPr="00442FE0">
        <w:rPr>
          <w:rStyle w:val="lev"/>
          <w:b/>
          <w:bCs w:val="0"/>
          <w:noProof/>
        </w:rPr>
        <mc:AlternateContent>
          <mc:Choice Requires="wps">
            <w:drawing>
              <wp:anchor distT="45720" distB="45720" distL="114300" distR="114300" simplePos="0" relativeHeight="251696128" behindDoc="0" locked="0" layoutInCell="1" allowOverlap="1" wp14:anchorId="325373E4" wp14:editId="6A28E1A3">
                <wp:simplePos x="0" y="0"/>
                <wp:positionH relativeFrom="margin">
                  <wp:posOffset>2920217</wp:posOffset>
                </wp:positionH>
                <wp:positionV relativeFrom="paragraph">
                  <wp:posOffset>356309</wp:posOffset>
                </wp:positionV>
                <wp:extent cx="390525" cy="1404620"/>
                <wp:effectExtent l="0" t="0" r="28575" b="1079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1404620"/>
                        </a:xfrm>
                        <a:prstGeom prst="rect">
                          <a:avLst/>
                        </a:prstGeom>
                        <a:solidFill>
                          <a:srgbClr val="FFFFFF"/>
                        </a:solidFill>
                        <a:ln w="9525">
                          <a:solidFill>
                            <a:srgbClr val="000000"/>
                          </a:solidFill>
                          <a:miter lim="800000"/>
                          <a:headEnd/>
                          <a:tailEnd/>
                        </a:ln>
                      </wps:spPr>
                      <wps:txbx>
                        <w:txbxContent>
                          <w:p w14:paraId="7C78329F" w14:textId="3647245C" w:rsidR="00714E15" w:rsidRPr="00CC421B" w:rsidRDefault="00714E15">
                            <w:pPr>
                              <w:rPr>
                                <w:sz w:val="52"/>
                                <w:szCs w:val="52"/>
                              </w:rPr>
                            </w:pPr>
                            <w:r w:rsidRPr="00CC421B">
                              <w:rPr>
                                <w:sz w:val="52"/>
                                <w:szCs w:val="52"/>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5373E4" id="_x0000_s1050" type="#_x0000_t202" style="position:absolute;left:0;text-align:left;margin-left:229.95pt;margin-top:28.05pt;width:30.75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">
                <v:textbox style="mso-fit-shape-to-text:t">
                  <w:txbxContent>
                    <w:p w14:paraId="7C78329F" w14:textId="3647245C" w:rsidR="00714E15" w:rsidRPr="00CC421B" w:rsidRDefault="00714E15">
                      <w:pPr>
                        <w:rPr>
                          <w:sz w:val="52"/>
                          <w:szCs w:val="52"/>
                        </w:rPr>
                      </w:pPr>
                      <w:r w:rsidRPr="00CC421B">
                        <w:rPr>
                          <w:sz w:val="52"/>
                          <w:szCs w:val="52"/>
                        </w:rPr>
                        <w:t>N</w:t>
                      </w:r>
                    </w:p>
                  </w:txbxContent>
                </v:textbox>
                <w10:wrap anchorx="margin"/>
              </v:shape>
            </w:pict>
          </mc:Fallback>
        </mc:AlternateContent>
      </w:r>
      <w:r w:rsidR="00CC421B">
        <w:rPr>
          <w:noProof/>
        </w:rPr>
        <w:drawing>
          <wp:inline distT="0" distB="0" distL="0" distR="0" wp14:anchorId="18044517" wp14:editId="1B5595B4">
            <wp:extent cx="5853489" cy="413835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853489" cy="4138350"/>
                    </a:xfrm>
                    <a:prstGeom prst="rect">
                      <a:avLst/>
                    </a:prstGeom>
                    <a:noFill/>
                    <a:ln>
                      <a:noFill/>
                    </a:ln>
                  </pic:spPr>
                </pic:pic>
              </a:graphicData>
            </a:graphic>
          </wp:inline>
        </w:drawing>
      </w:r>
    </w:p>
    <w:p w14:paraId="490A71A8" w14:textId="25545739" w:rsidR="00442FE0" w:rsidRPr="00442FE0" w:rsidRDefault="00442FE0" w:rsidP="00442FE0">
      <w:pPr>
        <w:pStyle w:val="Intro"/>
        <w:rPr>
          <w:szCs w:val="24"/>
          <w:u w:val="single"/>
        </w:rPr>
      </w:pPr>
      <w:bookmarkStart w:id="56" w:name="_Toc42153380"/>
      <w:r w:rsidRPr="00442FE0">
        <w:rPr>
          <w:szCs w:val="24"/>
          <w:u w:val="single"/>
        </w:rPr>
        <w:t xml:space="preserve">Annexe </w:t>
      </w:r>
      <w:r w:rsidRPr="00442FE0">
        <w:rPr>
          <w:szCs w:val="24"/>
          <w:u w:val="single"/>
        </w:rPr>
        <w:fldChar w:fldCharType="begin"/>
      </w:r>
      <w:r w:rsidRPr="00442FE0">
        <w:rPr>
          <w:szCs w:val="24"/>
          <w:u w:val="single"/>
        </w:rPr>
        <w:instrText xml:space="preserve"> SEQ Annexe \* ARABIC </w:instrText>
      </w:r>
      <w:r w:rsidRPr="00442FE0">
        <w:rPr>
          <w:szCs w:val="24"/>
          <w:u w:val="single"/>
        </w:rPr>
        <w:fldChar w:fldCharType="separate"/>
      </w:r>
      <w:r w:rsidR="00737AC3">
        <w:rPr>
          <w:noProof/>
          <w:szCs w:val="24"/>
          <w:u w:val="single"/>
        </w:rPr>
        <w:t>4</w:t>
      </w:r>
      <w:r w:rsidRPr="00442FE0">
        <w:rPr>
          <w:szCs w:val="24"/>
          <w:u w:val="single"/>
        </w:rPr>
        <w:fldChar w:fldCharType="end"/>
      </w:r>
      <w:r w:rsidRPr="00442FE0">
        <w:rPr>
          <w:szCs w:val="24"/>
          <w:u w:val="single"/>
        </w:rPr>
        <w:t>: Plan de zonage modifié</w:t>
      </w:r>
      <w:bookmarkEnd w:id="56"/>
    </w:p>
    <w:p w14:paraId="35C1A2F2" w14:textId="726647AD" w:rsidR="00CC421B" w:rsidRDefault="00442FE0" w:rsidP="006C6613">
      <w:pPr>
        <w:pStyle w:val="Intro"/>
        <w:rPr>
          <w:rStyle w:val="lev"/>
          <w:b/>
          <w:bCs w:val="0"/>
        </w:rPr>
      </w:pPr>
      <w:r w:rsidRPr="00442FE0">
        <w:rPr>
          <w:rStyle w:val="lev"/>
          <w:b/>
          <w:bCs w:val="0"/>
          <w:noProof/>
        </w:rPr>
        <mc:AlternateContent>
          <mc:Choice Requires="wps">
            <w:drawing>
              <wp:anchor distT="45720" distB="45720" distL="114300" distR="114300" simplePos="0" relativeHeight="251702272" behindDoc="0" locked="0" layoutInCell="1" allowOverlap="1" wp14:anchorId="3F48DC96" wp14:editId="6883AFAA">
                <wp:simplePos x="0" y="0"/>
                <wp:positionH relativeFrom="margin">
                  <wp:posOffset>2963383</wp:posOffset>
                </wp:positionH>
                <wp:positionV relativeFrom="paragraph">
                  <wp:posOffset>408098</wp:posOffset>
                </wp:positionV>
                <wp:extent cx="390525" cy="1404620"/>
                <wp:effectExtent l="0" t="0" r="28575" b="10795"/>
                <wp:wrapNone/>
                <wp:docPr id="420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1404620"/>
                        </a:xfrm>
                        <a:prstGeom prst="rect">
                          <a:avLst/>
                        </a:prstGeom>
                        <a:solidFill>
                          <a:srgbClr val="FFFFFF"/>
                        </a:solidFill>
                        <a:ln w="9525">
                          <a:solidFill>
                            <a:srgbClr val="000000"/>
                          </a:solidFill>
                          <a:miter lim="800000"/>
                          <a:headEnd/>
                          <a:tailEnd/>
                        </a:ln>
                      </wps:spPr>
                      <wps:txbx>
                        <w:txbxContent>
                          <w:p w14:paraId="5F15C3A6" w14:textId="77777777" w:rsidR="00714E15" w:rsidRPr="00CC421B" w:rsidRDefault="00714E15" w:rsidP="00CC421B">
                            <w:pPr>
                              <w:rPr>
                                <w:sz w:val="52"/>
                                <w:szCs w:val="52"/>
                              </w:rPr>
                            </w:pPr>
                            <w:r w:rsidRPr="00CC421B">
                              <w:rPr>
                                <w:sz w:val="52"/>
                                <w:szCs w:val="52"/>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48DC96" id="_x0000_s1051" type="#_x0000_t202" style="position:absolute;left:0;text-align:left;margin-left:233.35pt;margin-top:32.15pt;width:30.75pt;height:110.6pt;z-index:251702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">
                <v:textbox style="mso-fit-shape-to-text:t">
                  <w:txbxContent>
                    <w:p w14:paraId="5F15C3A6" w14:textId="77777777" w:rsidR="00714E15" w:rsidRPr="00CC421B" w:rsidRDefault="00714E15" w:rsidP="00CC421B">
                      <w:pPr>
                        <w:rPr>
                          <w:sz w:val="52"/>
                          <w:szCs w:val="52"/>
                        </w:rPr>
                      </w:pPr>
                      <w:r w:rsidRPr="00CC421B">
                        <w:rPr>
                          <w:sz w:val="52"/>
                          <w:szCs w:val="52"/>
                        </w:rPr>
                        <w:t>N</w:t>
                      </w:r>
                    </w:p>
                  </w:txbxContent>
                </v:textbox>
                <w10:wrap anchorx="margin"/>
              </v:shape>
            </w:pict>
          </mc:Fallback>
        </mc:AlternateContent>
      </w:r>
      <w:r w:rsidRPr="00442FE0">
        <w:rPr>
          <w:rStyle w:val="lev"/>
          <w:b/>
          <w:bCs w:val="0"/>
          <w:noProof/>
        </w:rPr>
        <mc:AlternateContent>
          <mc:Choice Requires="wps">
            <w:drawing>
              <wp:anchor distT="45720" distB="45720" distL="114300" distR="114300" simplePos="0" relativeHeight="251700224" behindDoc="0" locked="0" layoutInCell="1" allowOverlap="1" wp14:anchorId="20D8D5E2" wp14:editId="527C4A1E">
                <wp:simplePos x="0" y="0"/>
                <wp:positionH relativeFrom="margin">
                  <wp:posOffset>1047750</wp:posOffset>
                </wp:positionH>
                <wp:positionV relativeFrom="paragraph">
                  <wp:posOffset>415408</wp:posOffset>
                </wp:positionV>
                <wp:extent cx="742950" cy="1404620"/>
                <wp:effectExtent l="0" t="0" r="19050" b="10795"/>
                <wp:wrapNone/>
                <wp:docPr id="420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404620"/>
                        </a:xfrm>
                        <a:prstGeom prst="rect">
                          <a:avLst/>
                        </a:prstGeom>
                        <a:solidFill>
                          <a:srgbClr val="FFFFFF"/>
                        </a:solidFill>
                        <a:ln w="9525">
                          <a:solidFill>
                            <a:srgbClr val="000000"/>
                          </a:solidFill>
                          <a:miter lim="800000"/>
                          <a:headEnd/>
                          <a:tailEnd/>
                        </a:ln>
                      </wps:spPr>
                      <wps:txbx>
                        <w:txbxContent>
                          <w:p w14:paraId="1E7BA5E2" w14:textId="77777777" w:rsidR="00714E15" w:rsidRPr="00CC421B" w:rsidRDefault="00714E15" w:rsidP="00CC421B">
                            <w:pPr>
                              <w:rPr>
                                <w:sz w:val="52"/>
                                <w:szCs w:val="52"/>
                              </w:rPr>
                            </w:pPr>
                            <w:r>
                              <w:rPr>
                                <w:sz w:val="52"/>
                                <w:szCs w:val="52"/>
                              </w:rPr>
                              <w:t>EBC et 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D8D5E2" id="_x0000_s1052" type="#_x0000_t202" style="position:absolute;left:0;text-align:left;margin-left:82.5pt;margin-top:32.7pt;width:58.5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">
                <v:textbox style="mso-fit-shape-to-text:t">
                  <w:txbxContent>
                    <w:p w14:paraId="1E7BA5E2" w14:textId="77777777" w:rsidR="00714E15" w:rsidRPr="00CC421B" w:rsidRDefault="00714E15" w:rsidP="00CC421B">
                      <w:pPr>
                        <w:rPr>
                          <w:sz w:val="52"/>
                          <w:szCs w:val="52"/>
                        </w:rPr>
                      </w:pPr>
                      <w:r>
                        <w:rPr>
                          <w:sz w:val="52"/>
                          <w:szCs w:val="52"/>
                        </w:rPr>
                        <w:t>EBC et N</w:t>
                      </w:r>
                    </w:p>
                  </w:txbxContent>
                </v:textbox>
                <w10:wrap anchorx="margin"/>
              </v:shape>
            </w:pict>
          </mc:Fallback>
        </mc:AlternateContent>
      </w:r>
      <w:r w:rsidR="00CC421B" w:rsidRPr="00442FE0">
        <w:rPr>
          <w:rStyle w:val="lev"/>
          <w:b/>
          <w:bCs w:val="0"/>
          <w:noProof/>
          <w:u w:val="none"/>
        </w:rPr>
        <w:drawing>
          <wp:inline distT="0" distB="0" distL="0" distR="0" wp14:anchorId="7CA9A5A1" wp14:editId="41B5605C">
            <wp:extent cx="5855822" cy="41400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855822" cy="4140000"/>
                    </a:xfrm>
                    <a:prstGeom prst="rect">
                      <a:avLst/>
                    </a:prstGeom>
                    <a:noFill/>
                    <a:ln>
                      <a:noFill/>
                    </a:ln>
                  </pic:spPr>
                </pic:pic>
              </a:graphicData>
            </a:graphic>
          </wp:inline>
        </w:drawing>
      </w:r>
    </w:p>
    <w:p w14:paraId="1F5E3369" w14:textId="77777777" w:rsidR="006C6613" w:rsidRDefault="006C6613">
      <w:pPr>
        <w:shd w:val="clear" w:color="auto" w:fill="auto"/>
        <w:jc w:val="left"/>
        <w:rPr>
          <w:rStyle w:val="lev"/>
          <w:bCs w:val="0"/>
        </w:rPr>
      </w:pPr>
      <w:r>
        <w:rPr>
          <w:rStyle w:val="lev"/>
          <w:b w:val="0"/>
          <w:bCs w:val="0"/>
        </w:rPr>
        <w:br w:type="page"/>
      </w:r>
    </w:p>
    <w:p w14:paraId="70CC1DE6" w14:textId="758ABCDC" w:rsidR="005004ED" w:rsidRPr="005004ED" w:rsidRDefault="005004ED" w:rsidP="005004ED">
      <w:pPr>
        <w:pStyle w:val="Lgende"/>
        <w:keepNext/>
        <w:rPr>
          <w:sz w:val="24"/>
          <w:szCs w:val="24"/>
          <w:u w:val="single"/>
        </w:rPr>
      </w:pPr>
      <w:bookmarkStart w:id="57" w:name="_Toc42153381"/>
      <w:r w:rsidRPr="005004ED">
        <w:rPr>
          <w:sz w:val="24"/>
          <w:szCs w:val="24"/>
          <w:u w:val="single"/>
        </w:rPr>
        <w:lastRenderedPageBreak/>
        <w:t xml:space="preserve">Annexe </w:t>
      </w:r>
      <w:r w:rsidRPr="005004ED">
        <w:rPr>
          <w:sz w:val="24"/>
          <w:szCs w:val="24"/>
          <w:u w:val="single"/>
        </w:rPr>
        <w:fldChar w:fldCharType="begin"/>
      </w:r>
      <w:r w:rsidRPr="005004ED">
        <w:rPr>
          <w:sz w:val="24"/>
          <w:szCs w:val="24"/>
          <w:u w:val="single"/>
        </w:rPr>
        <w:instrText xml:space="preserve"> SEQ Annexe \* ARABIC </w:instrText>
      </w:r>
      <w:r w:rsidRPr="005004ED">
        <w:rPr>
          <w:sz w:val="24"/>
          <w:szCs w:val="24"/>
          <w:u w:val="single"/>
        </w:rPr>
        <w:fldChar w:fldCharType="separate"/>
      </w:r>
      <w:r w:rsidR="00737AC3">
        <w:rPr>
          <w:noProof/>
          <w:sz w:val="24"/>
          <w:szCs w:val="24"/>
          <w:u w:val="single"/>
        </w:rPr>
        <w:t>5</w:t>
      </w:r>
      <w:r w:rsidRPr="005004ED">
        <w:rPr>
          <w:sz w:val="24"/>
          <w:szCs w:val="24"/>
          <w:u w:val="single"/>
        </w:rPr>
        <w:fldChar w:fldCharType="end"/>
      </w:r>
      <w:r w:rsidRPr="005004ED">
        <w:rPr>
          <w:sz w:val="24"/>
          <w:szCs w:val="24"/>
          <w:u w:val="single"/>
        </w:rPr>
        <w:t xml:space="preserve">: </w:t>
      </w:r>
      <w:r w:rsidRPr="005004ED">
        <w:rPr>
          <w:rStyle w:val="lev"/>
          <w:b/>
          <w:bCs/>
          <w:szCs w:val="24"/>
        </w:rPr>
        <w:t>Dispositions applicables au zone naturelles et forestières (N) du PLU de Vandrimare</w:t>
      </w:r>
      <w:bookmarkEnd w:id="57"/>
    </w:p>
    <w:p w14:paraId="227239A3" w14:textId="261D7815" w:rsidR="0011530D" w:rsidRDefault="0011530D" w:rsidP="0011530D">
      <w:pPr>
        <w:rPr>
          <w:lang w:eastAsia="fr-FR"/>
        </w:rPr>
      </w:pPr>
      <w:r w:rsidRPr="0011530D">
        <w:rPr>
          <w:noProof/>
          <w:lang w:eastAsia="fr-FR"/>
        </w:rPr>
        <w:drawing>
          <wp:inline distT="0" distB="0" distL="0" distR="0" wp14:anchorId="75F6997A" wp14:editId="2BE4A355">
            <wp:extent cx="2501078" cy="4248000"/>
            <wp:effectExtent l="0" t="0" r="0" b="635"/>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01078" cy="4248000"/>
                    </a:xfrm>
                    <a:prstGeom prst="rect">
                      <a:avLst/>
                    </a:prstGeom>
                    <a:noFill/>
                    <a:ln>
                      <a:noFill/>
                    </a:ln>
                  </pic:spPr>
                </pic:pic>
              </a:graphicData>
            </a:graphic>
          </wp:inline>
        </w:drawing>
      </w:r>
      <w:r>
        <w:rPr>
          <w:lang w:eastAsia="fr-FR"/>
        </w:rPr>
        <w:t xml:space="preserve"> </w:t>
      </w:r>
      <w:r w:rsidRPr="0011530D">
        <w:rPr>
          <w:noProof/>
          <w:lang w:eastAsia="fr-FR"/>
        </w:rPr>
        <w:drawing>
          <wp:inline distT="0" distB="0" distL="0" distR="0" wp14:anchorId="22CB3029" wp14:editId="6E8C5DAF">
            <wp:extent cx="2528939" cy="4248000"/>
            <wp:effectExtent l="0" t="0" r="5080" b="63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8939" cy="4248000"/>
                    </a:xfrm>
                    <a:prstGeom prst="rect">
                      <a:avLst/>
                    </a:prstGeom>
                    <a:noFill/>
                    <a:ln>
                      <a:noFill/>
                    </a:ln>
                  </pic:spPr>
                </pic:pic>
              </a:graphicData>
            </a:graphic>
          </wp:inline>
        </w:drawing>
      </w:r>
    </w:p>
    <w:p w14:paraId="539479CC" w14:textId="4FC8309F" w:rsidR="0011530D" w:rsidRDefault="0011530D" w:rsidP="0011530D">
      <w:pPr>
        <w:rPr>
          <w:lang w:eastAsia="fr-FR"/>
        </w:rPr>
      </w:pPr>
    </w:p>
    <w:p w14:paraId="4DFE2864" w14:textId="754F1DCE" w:rsidR="0011530D" w:rsidRDefault="0011530D" w:rsidP="0011530D">
      <w:pPr>
        <w:rPr>
          <w:lang w:eastAsia="fr-FR"/>
        </w:rPr>
      </w:pPr>
      <w:r w:rsidRPr="0011530D">
        <w:rPr>
          <w:noProof/>
          <w:lang w:eastAsia="fr-FR"/>
        </w:rPr>
        <w:drawing>
          <wp:inline distT="0" distB="0" distL="0" distR="0" wp14:anchorId="356C9490" wp14:editId="1F162A03">
            <wp:extent cx="2565631" cy="4320000"/>
            <wp:effectExtent l="0" t="0" r="6350" b="444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5631" cy="4320000"/>
                    </a:xfrm>
                    <a:prstGeom prst="rect">
                      <a:avLst/>
                    </a:prstGeom>
                    <a:noFill/>
                    <a:ln>
                      <a:noFill/>
                    </a:ln>
                  </pic:spPr>
                </pic:pic>
              </a:graphicData>
            </a:graphic>
          </wp:inline>
        </w:drawing>
      </w:r>
      <w:r>
        <w:rPr>
          <w:lang w:eastAsia="fr-FR"/>
        </w:rPr>
        <w:t xml:space="preserve"> </w:t>
      </w:r>
      <w:r w:rsidRPr="0011530D">
        <w:rPr>
          <w:noProof/>
          <w:lang w:eastAsia="fr-FR"/>
        </w:rPr>
        <w:drawing>
          <wp:inline distT="0" distB="0" distL="0" distR="0" wp14:anchorId="148F4D2C" wp14:editId="25753F18">
            <wp:extent cx="2555532" cy="4320000"/>
            <wp:effectExtent l="0" t="0" r="0"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55532" cy="4320000"/>
                    </a:xfrm>
                    <a:prstGeom prst="rect">
                      <a:avLst/>
                    </a:prstGeom>
                    <a:noFill/>
                    <a:ln>
                      <a:noFill/>
                    </a:ln>
                  </pic:spPr>
                </pic:pic>
              </a:graphicData>
            </a:graphic>
          </wp:inline>
        </w:drawing>
      </w:r>
    </w:p>
    <w:p w14:paraId="2E1F6D47" w14:textId="01891076" w:rsidR="0011530D" w:rsidRDefault="0011530D" w:rsidP="0011530D">
      <w:pPr>
        <w:rPr>
          <w:lang w:eastAsia="fr-FR"/>
        </w:rPr>
      </w:pPr>
    </w:p>
    <w:p w14:paraId="7A730224" w14:textId="5B6B1B03" w:rsidR="0011530D" w:rsidRDefault="0011530D" w:rsidP="0011530D">
      <w:pPr>
        <w:rPr>
          <w:lang w:eastAsia="fr-FR"/>
        </w:rPr>
      </w:pPr>
      <w:r w:rsidRPr="0011530D">
        <w:rPr>
          <w:noProof/>
          <w:lang w:eastAsia="fr-FR"/>
        </w:rPr>
        <w:lastRenderedPageBreak/>
        <w:drawing>
          <wp:inline distT="0" distB="0" distL="0" distR="0" wp14:anchorId="145C0168" wp14:editId="138861C7">
            <wp:extent cx="2553849" cy="4320000"/>
            <wp:effectExtent l="0" t="0" r="0" b="444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53849" cy="4320000"/>
                    </a:xfrm>
                    <a:prstGeom prst="rect">
                      <a:avLst/>
                    </a:prstGeom>
                    <a:noFill/>
                    <a:ln>
                      <a:noFill/>
                    </a:ln>
                  </pic:spPr>
                </pic:pic>
              </a:graphicData>
            </a:graphic>
          </wp:inline>
        </w:drawing>
      </w:r>
      <w:r>
        <w:rPr>
          <w:lang w:eastAsia="fr-FR"/>
        </w:rPr>
        <w:t xml:space="preserve"> </w:t>
      </w:r>
      <w:r w:rsidRPr="0011530D">
        <w:rPr>
          <w:noProof/>
          <w:lang w:eastAsia="fr-FR"/>
        </w:rPr>
        <w:drawing>
          <wp:inline distT="0" distB="0" distL="0" distR="0" wp14:anchorId="3E818D72" wp14:editId="555861C7">
            <wp:extent cx="2546556" cy="4320000"/>
            <wp:effectExtent l="0" t="0" r="6350" b="4445"/>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6556" cy="4320000"/>
                    </a:xfrm>
                    <a:prstGeom prst="rect">
                      <a:avLst/>
                    </a:prstGeom>
                    <a:noFill/>
                    <a:ln>
                      <a:noFill/>
                    </a:ln>
                  </pic:spPr>
                </pic:pic>
              </a:graphicData>
            </a:graphic>
          </wp:inline>
        </w:drawing>
      </w:r>
    </w:p>
    <w:p w14:paraId="36F83508" w14:textId="77777777" w:rsidR="0011530D" w:rsidRDefault="0011530D" w:rsidP="0011530D">
      <w:pPr>
        <w:rPr>
          <w:lang w:eastAsia="fr-FR"/>
        </w:rPr>
      </w:pPr>
    </w:p>
    <w:p w14:paraId="1083ED21" w14:textId="2273682A" w:rsidR="0011530D" w:rsidRPr="0011530D" w:rsidRDefault="0011530D" w:rsidP="0011530D">
      <w:pPr>
        <w:rPr>
          <w:lang w:eastAsia="fr-FR"/>
        </w:rPr>
      </w:pPr>
      <w:r w:rsidRPr="0011530D">
        <w:rPr>
          <w:noProof/>
          <w:lang w:eastAsia="fr-FR"/>
        </w:rPr>
        <w:drawing>
          <wp:inline distT="0" distB="0" distL="0" distR="0" wp14:anchorId="38E99CA4" wp14:editId="00E13998">
            <wp:extent cx="2540384" cy="4320000"/>
            <wp:effectExtent l="0" t="0" r="0" b="4445"/>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40384" cy="4320000"/>
                    </a:xfrm>
                    <a:prstGeom prst="rect">
                      <a:avLst/>
                    </a:prstGeom>
                    <a:noFill/>
                    <a:ln>
                      <a:noFill/>
                    </a:ln>
                  </pic:spPr>
                </pic:pic>
              </a:graphicData>
            </a:graphic>
          </wp:inline>
        </w:drawing>
      </w:r>
      <w:r>
        <w:rPr>
          <w:lang w:eastAsia="fr-FR"/>
        </w:rPr>
        <w:t xml:space="preserve"> </w:t>
      </w:r>
      <w:r w:rsidRPr="0011530D">
        <w:rPr>
          <w:noProof/>
          <w:lang w:eastAsia="fr-FR"/>
        </w:rPr>
        <w:drawing>
          <wp:inline distT="0" distB="0" distL="0" distR="0" wp14:anchorId="6C595A63" wp14:editId="1E50B2BA">
            <wp:extent cx="2553849" cy="4320000"/>
            <wp:effectExtent l="0" t="0" r="0" b="4445"/>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53849" cy="4320000"/>
                    </a:xfrm>
                    <a:prstGeom prst="rect">
                      <a:avLst/>
                    </a:prstGeom>
                    <a:noFill/>
                    <a:ln>
                      <a:noFill/>
                    </a:ln>
                  </pic:spPr>
                </pic:pic>
              </a:graphicData>
            </a:graphic>
          </wp:inline>
        </w:drawing>
      </w:r>
    </w:p>
    <w:sectPr w:rsidR="0011530D" w:rsidRPr="0011530D" w:rsidSect="0011530D">
      <w:pgSz w:w="11907" w:h="16840"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F3B568" w14:textId="77777777" w:rsidR="008B66F7" w:rsidRDefault="008B66F7" w:rsidP="002333F0">
      <w:r>
        <w:separator/>
      </w:r>
    </w:p>
  </w:endnote>
  <w:endnote w:type="continuationSeparator" w:id="0">
    <w:p w14:paraId="6DAA1EDB" w14:textId="77777777" w:rsidR="008B66F7" w:rsidRDefault="008B66F7" w:rsidP="002333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91314867"/>
      <w:docPartObj>
        <w:docPartGallery w:val="Page Numbers (Bottom of Page)"/>
        <w:docPartUnique/>
      </w:docPartObj>
    </w:sdtPr>
    <w:sdtEndPr/>
    <w:sdtContent>
      <w:p w14:paraId="68678B06" w14:textId="77777777" w:rsidR="00714E15" w:rsidRDefault="00714E15">
        <w:pPr>
          <w:pStyle w:val="Pieddepage"/>
          <w:jc w:val="right"/>
        </w:pPr>
        <w:r>
          <w:fldChar w:fldCharType="begin"/>
        </w:r>
        <w:r>
          <w:instrText xml:space="preserve"> PAGE   \* MERGEFORMAT </w:instrText>
        </w:r>
        <w:r>
          <w:fldChar w:fldCharType="separate"/>
        </w:r>
        <w:r>
          <w:rPr>
            <w:noProof/>
          </w:rPr>
          <w:t>4</w:t>
        </w:r>
        <w:r>
          <w:rPr>
            <w:noProof/>
          </w:rPr>
          <w:fldChar w:fldCharType="end"/>
        </w:r>
      </w:p>
    </w:sdtContent>
  </w:sdt>
  <w:p w14:paraId="674D635B" w14:textId="77777777" w:rsidR="00714E15" w:rsidRPr="000E0E6E" w:rsidRDefault="00714E15" w:rsidP="000E0E6E">
    <w:pPr>
      <w:pStyle w:val="Pieddepage"/>
      <w:jc w:val="center"/>
      <w:rPr>
        <w:b/>
        <w: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17616098"/>
      <w:docPartObj>
        <w:docPartGallery w:val="Page Numbers (Bottom of Page)"/>
        <w:docPartUnique/>
      </w:docPartObj>
    </w:sdtPr>
    <w:sdtEndPr/>
    <w:sdtContent>
      <w:p w14:paraId="7497CABE" w14:textId="77777777" w:rsidR="00714E15" w:rsidRDefault="00714E15">
        <w:pPr>
          <w:pStyle w:val="Pieddepage"/>
          <w:jc w:val="right"/>
        </w:pPr>
        <w:r>
          <w:fldChar w:fldCharType="begin"/>
        </w:r>
        <w:r>
          <w:instrText xml:space="preserve"> PAGE   \* MERGEFORMAT </w:instrText>
        </w:r>
        <w:r>
          <w:fldChar w:fldCharType="separate"/>
        </w:r>
        <w:r>
          <w:rPr>
            <w:noProof/>
          </w:rPr>
          <w:t>1</w:t>
        </w:r>
        <w:r>
          <w:rPr>
            <w:noProof/>
          </w:rPr>
          <w:fldChar w:fldCharType="end"/>
        </w:r>
      </w:p>
    </w:sdtContent>
  </w:sdt>
  <w:p w14:paraId="7E49D142" w14:textId="77777777" w:rsidR="00714E15" w:rsidRDefault="00714E1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D45C66" w14:textId="77777777" w:rsidR="008B66F7" w:rsidRDefault="008B66F7" w:rsidP="002333F0">
      <w:r>
        <w:separator/>
      </w:r>
    </w:p>
  </w:footnote>
  <w:footnote w:type="continuationSeparator" w:id="0">
    <w:p w14:paraId="5E495FC6" w14:textId="77777777" w:rsidR="008B66F7" w:rsidRDefault="008B66F7" w:rsidP="002333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43337" w14:textId="1B22B70E" w:rsidR="00714E15" w:rsidRPr="00385001" w:rsidRDefault="00714E15" w:rsidP="003C0B83">
    <w:pPr>
      <w:pStyle w:val="En-tte"/>
      <w:rPr>
        <w:bCs/>
        <w:color w:val="595959" w:themeColor="text1" w:themeTint="A6"/>
      </w:rPr>
    </w:pPr>
    <w:r w:rsidRPr="00385001">
      <w:rPr>
        <w:bCs/>
        <w:i/>
        <w:color w:val="595959" w:themeColor="text1" w:themeTint="A6"/>
        <w:szCs w:val="22"/>
      </w:rPr>
      <w:t>Mise en compatibilité du PLU de Vandrimare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69BDC2" w14:textId="77777777" w:rsidR="00714E15" w:rsidRPr="00CC6205" w:rsidRDefault="00714E15" w:rsidP="00CC6205">
    <w:pPr>
      <w:pStyle w:val="En-tte"/>
      <w:rPr>
        <w:bCs/>
      </w:rPr>
    </w:pPr>
    <w:r w:rsidRPr="00CC6205">
      <w:rPr>
        <w:bCs/>
        <w:i/>
        <w:szCs w:val="22"/>
      </w:rPr>
      <w:t>Mise en compatibilité du PLU de Vandrimare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F13E576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00000003"/>
    <w:name w:val="WWNum3"/>
    <w:lvl w:ilvl="0">
      <w:start w:val="1"/>
      <w:numFmt w:val="bullet"/>
      <w:lvlText w:val="-"/>
      <w:lvlJc w:val="left"/>
      <w:pPr>
        <w:tabs>
          <w:tab w:val="num" w:pos="1563"/>
        </w:tabs>
        <w:ind w:left="1563" w:hanging="855"/>
      </w:pPr>
      <w:rPr>
        <w:rFonts w:ascii="Times New Roman" w:hAnsi="Times New Roman"/>
      </w:rPr>
    </w:lvl>
    <w:lvl w:ilvl="1">
      <w:start w:val="1"/>
      <w:numFmt w:val="bullet"/>
      <w:lvlText w:val="o"/>
      <w:lvlJc w:val="left"/>
      <w:pPr>
        <w:tabs>
          <w:tab w:val="num" w:pos="1788"/>
        </w:tabs>
        <w:ind w:left="1788" w:hanging="360"/>
      </w:pPr>
      <w:rPr>
        <w:rFonts w:ascii="Courier New" w:hAnsi="Courier New"/>
      </w:rPr>
    </w:lvl>
    <w:lvl w:ilvl="2">
      <w:start w:val="1"/>
      <w:numFmt w:val="bullet"/>
      <w:lvlText w:val=""/>
      <w:lvlJc w:val="left"/>
      <w:pPr>
        <w:tabs>
          <w:tab w:val="num" w:pos="2508"/>
        </w:tabs>
        <w:ind w:left="2508" w:hanging="360"/>
      </w:pPr>
      <w:rPr>
        <w:rFonts w:ascii="Wingdings" w:hAnsi="Wingdings"/>
      </w:rPr>
    </w:lvl>
    <w:lvl w:ilvl="3">
      <w:start w:val="1"/>
      <w:numFmt w:val="bullet"/>
      <w:lvlText w:val=""/>
      <w:lvlJc w:val="left"/>
      <w:pPr>
        <w:tabs>
          <w:tab w:val="num" w:pos="3228"/>
        </w:tabs>
        <w:ind w:left="3228" w:hanging="360"/>
      </w:pPr>
      <w:rPr>
        <w:rFonts w:ascii="Symbol" w:hAnsi="Symbol"/>
      </w:rPr>
    </w:lvl>
    <w:lvl w:ilvl="4">
      <w:start w:val="1"/>
      <w:numFmt w:val="bullet"/>
      <w:lvlText w:val="o"/>
      <w:lvlJc w:val="left"/>
      <w:pPr>
        <w:tabs>
          <w:tab w:val="num" w:pos="3948"/>
        </w:tabs>
        <w:ind w:left="3948" w:hanging="360"/>
      </w:pPr>
      <w:rPr>
        <w:rFonts w:ascii="Courier New" w:hAnsi="Courier New"/>
      </w:rPr>
    </w:lvl>
    <w:lvl w:ilvl="5">
      <w:start w:val="1"/>
      <w:numFmt w:val="bullet"/>
      <w:lvlText w:val=""/>
      <w:lvlJc w:val="left"/>
      <w:pPr>
        <w:tabs>
          <w:tab w:val="num" w:pos="4668"/>
        </w:tabs>
        <w:ind w:left="4668" w:hanging="360"/>
      </w:pPr>
      <w:rPr>
        <w:rFonts w:ascii="Wingdings" w:hAnsi="Wingdings"/>
      </w:rPr>
    </w:lvl>
    <w:lvl w:ilvl="6">
      <w:start w:val="1"/>
      <w:numFmt w:val="bullet"/>
      <w:lvlText w:val=""/>
      <w:lvlJc w:val="left"/>
      <w:pPr>
        <w:tabs>
          <w:tab w:val="num" w:pos="5388"/>
        </w:tabs>
        <w:ind w:left="5388" w:hanging="360"/>
      </w:pPr>
      <w:rPr>
        <w:rFonts w:ascii="Symbol" w:hAnsi="Symbol"/>
      </w:rPr>
    </w:lvl>
    <w:lvl w:ilvl="7">
      <w:start w:val="1"/>
      <w:numFmt w:val="bullet"/>
      <w:lvlText w:val="o"/>
      <w:lvlJc w:val="left"/>
      <w:pPr>
        <w:tabs>
          <w:tab w:val="num" w:pos="6108"/>
        </w:tabs>
        <w:ind w:left="6108" w:hanging="360"/>
      </w:pPr>
      <w:rPr>
        <w:rFonts w:ascii="Courier New" w:hAnsi="Courier New"/>
      </w:rPr>
    </w:lvl>
    <w:lvl w:ilvl="8">
      <w:start w:val="1"/>
      <w:numFmt w:val="bullet"/>
      <w:lvlText w:val=""/>
      <w:lvlJc w:val="left"/>
      <w:pPr>
        <w:tabs>
          <w:tab w:val="num" w:pos="6828"/>
        </w:tabs>
        <w:ind w:left="6828" w:hanging="360"/>
      </w:pPr>
      <w:rPr>
        <w:rFonts w:ascii="Wingdings" w:hAnsi="Wingdings"/>
      </w:rPr>
    </w:lvl>
  </w:abstractNum>
  <w:abstractNum w:abstractNumId="2" w15:restartNumberingAfterBreak="0">
    <w:nsid w:val="03B02078"/>
    <w:multiLevelType w:val="multilevel"/>
    <w:tmpl w:val="040C001F"/>
    <w:numStyleLink w:val="Style5"/>
  </w:abstractNum>
  <w:abstractNum w:abstractNumId="3" w15:restartNumberingAfterBreak="0">
    <w:nsid w:val="07835B9D"/>
    <w:multiLevelType w:val="hybridMultilevel"/>
    <w:tmpl w:val="CBB0C632"/>
    <w:lvl w:ilvl="0" w:tplc="015093D2">
      <w:start w:val="2012"/>
      <w:numFmt w:val="bullet"/>
      <w:lvlText w:val="-"/>
      <w:lvlJc w:val="left"/>
      <w:pPr>
        <w:ind w:left="1110" w:hanging="360"/>
      </w:pPr>
      <w:rPr>
        <w:rFonts w:ascii="Calibri" w:eastAsia="Times New Roman" w:hAnsi="Calibri" w:cs="Times New Roman" w:hint="default"/>
      </w:rPr>
    </w:lvl>
    <w:lvl w:ilvl="1" w:tplc="040C0003" w:tentative="1">
      <w:start w:val="1"/>
      <w:numFmt w:val="bullet"/>
      <w:lvlText w:val="o"/>
      <w:lvlJc w:val="left"/>
      <w:pPr>
        <w:ind w:left="1830" w:hanging="360"/>
      </w:pPr>
      <w:rPr>
        <w:rFonts w:ascii="Courier New" w:hAnsi="Courier New" w:cs="Courier New" w:hint="default"/>
      </w:rPr>
    </w:lvl>
    <w:lvl w:ilvl="2" w:tplc="040C0005" w:tentative="1">
      <w:start w:val="1"/>
      <w:numFmt w:val="bullet"/>
      <w:lvlText w:val=""/>
      <w:lvlJc w:val="left"/>
      <w:pPr>
        <w:ind w:left="2550" w:hanging="360"/>
      </w:pPr>
      <w:rPr>
        <w:rFonts w:ascii="Wingdings" w:hAnsi="Wingdings" w:hint="default"/>
      </w:rPr>
    </w:lvl>
    <w:lvl w:ilvl="3" w:tplc="040C0001" w:tentative="1">
      <w:start w:val="1"/>
      <w:numFmt w:val="bullet"/>
      <w:lvlText w:val=""/>
      <w:lvlJc w:val="left"/>
      <w:pPr>
        <w:ind w:left="3270" w:hanging="360"/>
      </w:pPr>
      <w:rPr>
        <w:rFonts w:ascii="Symbol" w:hAnsi="Symbol" w:hint="default"/>
      </w:rPr>
    </w:lvl>
    <w:lvl w:ilvl="4" w:tplc="040C0003" w:tentative="1">
      <w:start w:val="1"/>
      <w:numFmt w:val="bullet"/>
      <w:lvlText w:val="o"/>
      <w:lvlJc w:val="left"/>
      <w:pPr>
        <w:ind w:left="3990" w:hanging="360"/>
      </w:pPr>
      <w:rPr>
        <w:rFonts w:ascii="Courier New" w:hAnsi="Courier New" w:cs="Courier New" w:hint="default"/>
      </w:rPr>
    </w:lvl>
    <w:lvl w:ilvl="5" w:tplc="040C0005" w:tentative="1">
      <w:start w:val="1"/>
      <w:numFmt w:val="bullet"/>
      <w:lvlText w:val=""/>
      <w:lvlJc w:val="left"/>
      <w:pPr>
        <w:ind w:left="4710" w:hanging="360"/>
      </w:pPr>
      <w:rPr>
        <w:rFonts w:ascii="Wingdings" w:hAnsi="Wingdings" w:hint="default"/>
      </w:rPr>
    </w:lvl>
    <w:lvl w:ilvl="6" w:tplc="040C0001" w:tentative="1">
      <w:start w:val="1"/>
      <w:numFmt w:val="bullet"/>
      <w:lvlText w:val=""/>
      <w:lvlJc w:val="left"/>
      <w:pPr>
        <w:ind w:left="5430" w:hanging="360"/>
      </w:pPr>
      <w:rPr>
        <w:rFonts w:ascii="Symbol" w:hAnsi="Symbol" w:hint="default"/>
      </w:rPr>
    </w:lvl>
    <w:lvl w:ilvl="7" w:tplc="040C0003" w:tentative="1">
      <w:start w:val="1"/>
      <w:numFmt w:val="bullet"/>
      <w:lvlText w:val="o"/>
      <w:lvlJc w:val="left"/>
      <w:pPr>
        <w:ind w:left="6150" w:hanging="360"/>
      </w:pPr>
      <w:rPr>
        <w:rFonts w:ascii="Courier New" w:hAnsi="Courier New" w:cs="Courier New" w:hint="default"/>
      </w:rPr>
    </w:lvl>
    <w:lvl w:ilvl="8" w:tplc="040C0005" w:tentative="1">
      <w:start w:val="1"/>
      <w:numFmt w:val="bullet"/>
      <w:lvlText w:val=""/>
      <w:lvlJc w:val="left"/>
      <w:pPr>
        <w:ind w:left="6870" w:hanging="360"/>
      </w:pPr>
      <w:rPr>
        <w:rFonts w:ascii="Wingdings" w:hAnsi="Wingdings" w:hint="default"/>
      </w:rPr>
    </w:lvl>
  </w:abstractNum>
  <w:abstractNum w:abstractNumId="4" w15:restartNumberingAfterBreak="0">
    <w:nsid w:val="07A45D54"/>
    <w:multiLevelType w:val="hybridMultilevel"/>
    <w:tmpl w:val="0DE6B764"/>
    <w:lvl w:ilvl="0" w:tplc="90384832">
      <w:numFmt w:val="bullet"/>
      <w:lvlText w:val="-"/>
      <w:lvlJc w:val="left"/>
      <w:pPr>
        <w:tabs>
          <w:tab w:val="num" w:pos="720"/>
        </w:tabs>
        <w:ind w:left="720" w:hanging="360"/>
      </w:pPr>
      <w:rPr>
        <w:rFonts w:ascii="Calibri" w:eastAsia="Calibri" w:hAnsi="Calibri"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E353A5"/>
    <w:multiLevelType w:val="hybridMultilevel"/>
    <w:tmpl w:val="75828CD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420A90"/>
    <w:multiLevelType w:val="multilevel"/>
    <w:tmpl w:val="040C001F"/>
    <w:styleLink w:val="Style5"/>
    <w:lvl w:ilvl="0">
      <w:start w:val="1"/>
      <w:numFmt w:val="upperRoman"/>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072"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15:restartNumberingAfterBreak="0">
    <w:nsid w:val="1B400DEE"/>
    <w:multiLevelType w:val="hybridMultilevel"/>
    <w:tmpl w:val="1D8E228C"/>
    <w:lvl w:ilvl="0" w:tplc="BE3C7EC2">
      <w:start w:val="1"/>
      <w:numFmt w:val="bullet"/>
      <w:lvlText w:val=""/>
      <w:lvlJc w:val="left"/>
      <w:pPr>
        <w:tabs>
          <w:tab w:val="num" w:pos="720"/>
        </w:tabs>
        <w:ind w:left="720"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CF286F"/>
    <w:multiLevelType w:val="hybridMultilevel"/>
    <w:tmpl w:val="C526F4BA"/>
    <w:lvl w:ilvl="0" w:tplc="9038483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47E3898"/>
    <w:multiLevelType w:val="hybridMultilevel"/>
    <w:tmpl w:val="1178A188"/>
    <w:lvl w:ilvl="0" w:tplc="4746A77E">
      <w:start w:val="1"/>
      <w:numFmt w:val="bullet"/>
      <w:lvlText w:val="-"/>
      <w:lvlJc w:val="left"/>
      <w:pPr>
        <w:ind w:left="390" w:hanging="360"/>
      </w:pPr>
      <w:rPr>
        <w:rFonts w:ascii="Calibri" w:eastAsia="Calibri" w:hAnsi="Calibri" w:cs="Times New Roman" w:hint="default"/>
      </w:rPr>
    </w:lvl>
    <w:lvl w:ilvl="1" w:tplc="040C0003">
      <w:start w:val="1"/>
      <w:numFmt w:val="bullet"/>
      <w:lvlText w:val="o"/>
      <w:lvlJc w:val="left"/>
      <w:pPr>
        <w:ind w:left="1110" w:hanging="360"/>
      </w:pPr>
      <w:rPr>
        <w:rFonts w:ascii="Courier New" w:hAnsi="Courier New" w:cs="Courier New" w:hint="default"/>
      </w:rPr>
    </w:lvl>
    <w:lvl w:ilvl="2" w:tplc="040C0005">
      <w:start w:val="1"/>
      <w:numFmt w:val="bullet"/>
      <w:lvlText w:val=""/>
      <w:lvlJc w:val="left"/>
      <w:pPr>
        <w:ind w:left="1830" w:hanging="360"/>
      </w:pPr>
      <w:rPr>
        <w:rFonts w:ascii="Wingdings" w:hAnsi="Wingdings" w:hint="default"/>
      </w:rPr>
    </w:lvl>
    <w:lvl w:ilvl="3" w:tplc="040C0001">
      <w:start w:val="1"/>
      <w:numFmt w:val="bullet"/>
      <w:lvlText w:val=""/>
      <w:lvlJc w:val="left"/>
      <w:pPr>
        <w:ind w:left="2550" w:hanging="360"/>
      </w:pPr>
      <w:rPr>
        <w:rFonts w:ascii="Symbol" w:hAnsi="Symbol" w:hint="default"/>
      </w:rPr>
    </w:lvl>
    <w:lvl w:ilvl="4" w:tplc="040C0003">
      <w:start w:val="1"/>
      <w:numFmt w:val="bullet"/>
      <w:lvlText w:val="o"/>
      <w:lvlJc w:val="left"/>
      <w:pPr>
        <w:ind w:left="3270" w:hanging="360"/>
      </w:pPr>
      <w:rPr>
        <w:rFonts w:ascii="Courier New" w:hAnsi="Courier New" w:cs="Courier New" w:hint="default"/>
      </w:rPr>
    </w:lvl>
    <w:lvl w:ilvl="5" w:tplc="040C0005">
      <w:start w:val="1"/>
      <w:numFmt w:val="bullet"/>
      <w:lvlText w:val=""/>
      <w:lvlJc w:val="left"/>
      <w:pPr>
        <w:ind w:left="3990" w:hanging="360"/>
      </w:pPr>
      <w:rPr>
        <w:rFonts w:ascii="Wingdings" w:hAnsi="Wingdings" w:hint="default"/>
      </w:rPr>
    </w:lvl>
    <w:lvl w:ilvl="6" w:tplc="040C000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cs="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10" w15:restartNumberingAfterBreak="0">
    <w:nsid w:val="25514DC7"/>
    <w:multiLevelType w:val="hybridMultilevel"/>
    <w:tmpl w:val="3BFE10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3C24963"/>
    <w:multiLevelType w:val="hybridMultilevel"/>
    <w:tmpl w:val="40BAA3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97B5583"/>
    <w:multiLevelType w:val="hybridMultilevel"/>
    <w:tmpl w:val="A68CF590"/>
    <w:lvl w:ilvl="0" w:tplc="9038483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CC10570"/>
    <w:multiLevelType w:val="hybridMultilevel"/>
    <w:tmpl w:val="99D886C8"/>
    <w:lvl w:ilvl="0" w:tplc="9038483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B704F9D"/>
    <w:multiLevelType w:val="hybridMultilevel"/>
    <w:tmpl w:val="A9E43C42"/>
    <w:lvl w:ilvl="0" w:tplc="D54662FA">
      <w:start w:val="1"/>
      <w:numFmt w:val="decimal"/>
      <w:lvlText w:val="%1."/>
      <w:lvlJc w:val="left"/>
      <w:pPr>
        <w:ind w:left="720" w:hanging="360"/>
      </w:pPr>
      <w:rPr>
        <w:rFonts w:hint="default"/>
        <w:b/>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0D423D4"/>
    <w:multiLevelType w:val="hybridMultilevel"/>
    <w:tmpl w:val="6D54BE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594C140E"/>
    <w:multiLevelType w:val="hybridMultilevel"/>
    <w:tmpl w:val="3460D6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BFE61F9"/>
    <w:multiLevelType w:val="hybridMultilevel"/>
    <w:tmpl w:val="3CC00EEC"/>
    <w:lvl w:ilvl="0" w:tplc="E5D80E3A">
      <w:start w:val="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0026A1B"/>
    <w:multiLevelType w:val="hybridMultilevel"/>
    <w:tmpl w:val="B810DE72"/>
    <w:lvl w:ilvl="0" w:tplc="BE3C7EC2">
      <w:start w:val="1"/>
      <w:numFmt w:val="bullet"/>
      <w:lvlText w:val=""/>
      <w:lvlJc w:val="left"/>
      <w:pPr>
        <w:tabs>
          <w:tab w:val="num" w:pos="720"/>
        </w:tabs>
        <w:ind w:left="720"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8234973"/>
    <w:multiLevelType w:val="hybridMultilevel"/>
    <w:tmpl w:val="45461B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3803814"/>
    <w:multiLevelType w:val="hybridMultilevel"/>
    <w:tmpl w:val="28BC1922"/>
    <w:lvl w:ilvl="0" w:tplc="90384832">
      <w:numFmt w:val="bullet"/>
      <w:lvlText w:val="-"/>
      <w:lvlJc w:val="left"/>
      <w:pPr>
        <w:ind w:left="360" w:hanging="360"/>
      </w:pPr>
      <w:rPr>
        <w:rFonts w:ascii="Calibri" w:eastAsia="Calibri" w:hAnsi="Calibri"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15:restartNumberingAfterBreak="0">
    <w:nsid w:val="7447255C"/>
    <w:multiLevelType w:val="multilevel"/>
    <w:tmpl w:val="185A7606"/>
    <w:lvl w:ilvl="0">
      <w:start w:val="1"/>
      <w:numFmt w:val="upperRoman"/>
      <w:pStyle w:val="Titre1"/>
      <w:lvlText w:val="%1."/>
      <w:lvlJc w:val="right"/>
      <w:pPr>
        <w:ind w:left="57" w:hanging="57"/>
      </w:pPr>
      <w:rPr>
        <w:rFonts w:hint="default"/>
      </w:rPr>
    </w:lvl>
    <w:lvl w:ilvl="1">
      <w:start w:val="1"/>
      <w:numFmt w:val="decimal"/>
      <w:pStyle w:val="Titre2"/>
      <w:lvlText w:val="%1.%2"/>
      <w:lvlJc w:val="left"/>
      <w:pPr>
        <w:ind w:left="284" w:hanging="28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ind w:left="1571"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ind w:left="3699" w:hanging="864"/>
      </w:pPr>
      <w:rPr>
        <w:rFonts w:hint="default"/>
      </w:rPr>
    </w:lvl>
    <w:lvl w:ilvl="4">
      <w:start w:val="1"/>
      <w:numFmt w:val="decimal"/>
      <w:pStyle w:val="Titre5"/>
      <w:lvlText w:val="%1.%2.%3.%4.%5"/>
      <w:lvlJc w:val="left"/>
      <w:pPr>
        <w:ind w:left="2143"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2" w15:restartNumberingAfterBreak="0">
    <w:nsid w:val="7BE55EFE"/>
    <w:multiLevelType w:val="hybridMultilevel"/>
    <w:tmpl w:val="00ECD37A"/>
    <w:lvl w:ilvl="0" w:tplc="040C000B">
      <w:start w:val="1"/>
      <w:numFmt w:val="bullet"/>
      <w:lvlText w:val=""/>
      <w:lvlJc w:val="left"/>
      <w:pPr>
        <w:ind w:left="1110" w:hanging="360"/>
      </w:pPr>
      <w:rPr>
        <w:rFonts w:ascii="Wingdings" w:hAnsi="Wingdings" w:hint="default"/>
      </w:rPr>
    </w:lvl>
    <w:lvl w:ilvl="1" w:tplc="040C0003" w:tentative="1">
      <w:start w:val="1"/>
      <w:numFmt w:val="bullet"/>
      <w:lvlText w:val="o"/>
      <w:lvlJc w:val="left"/>
      <w:pPr>
        <w:ind w:left="1830" w:hanging="360"/>
      </w:pPr>
      <w:rPr>
        <w:rFonts w:ascii="Courier New" w:hAnsi="Courier New" w:cs="Courier New" w:hint="default"/>
      </w:rPr>
    </w:lvl>
    <w:lvl w:ilvl="2" w:tplc="040C0005" w:tentative="1">
      <w:start w:val="1"/>
      <w:numFmt w:val="bullet"/>
      <w:lvlText w:val=""/>
      <w:lvlJc w:val="left"/>
      <w:pPr>
        <w:ind w:left="2550" w:hanging="360"/>
      </w:pPr>
      <w:rPr>
        <w:rFonts w:ascii="Wingdings" w:hAnsi="Wingdings" w:hint="default"/>
      </w:rPr>
    </w:lvl>
    <w:lvl w:ilvl="3" w:tplc="040C0001" w:tentative="1">
      <w:start w:val="1"/>
      <w:numFmt w:val="bullet"/>
      <w:lvlText w:val=""/>
      <w:lvlJc w:val="left"/>
      <w:pPr>
        <w:ind w:left="3270" w:hanging="360"/>
      </w:pPr>
      <w:rPr>
        <w:rFonts w:ascii="Symbol" w:hAnsi="Symbol" w:hint="default"/>
      </w:rPr>
    </w:lvl>
    <w:lvl w:ilvl="4" w:tplc="040C0003" w:tentative="1">
      <w:start w:val="1"/>
      <w:numFmt w:val="bullet"/>
      <w:lvlText w:val="o"/>
      <w:lvlJc w:val="left"/>
      <w:pPr>
        <w:ind w:left="3990" w:hanging="360"/>
      </w:pPr>
      <w:rPr>
        <w:rFonts w:ascii="Courier New" w:hAnsi="Courier New" w:cs="Courier New" w:hint="default"/>
      </w:rPr>
    </w:lvl>
    <w:lvl w:ilvl="5" w:tplc="040C0005" w:tentative="1">
      <w:start w:val="1"/>
      <w:numFmt w:val="bullet"/>
      <w:lvlText w:val=""/>
      <w:lvlJc w:val="left"/>
      <w:pPr>
        <w:ind w:left="4710" w:hanging="360"/>
      </w:pPr>
      <w:rPr>
        <w:rFonts w:ascii="Wingdings" w:hAnsi="Wingdings" w:hint="default"/>
      </w:rPr>
    </w:lvl>
    <w:lvl w:ilvl="6" w:tplc="040C0001" w:tentative="1">
      <w:start w:val="1"/>
      <w:numFmt w:val="bullet"/>
      <w:lvlText w:val=""/>
      <w:lvlJc w:val="left"/>
      <w:pPr>
        <w:ind w:left="5430" w:hanging="360"/>
      </w:pPr>
      <w:rPr>
        <w:rFonts w:ascii="Symbol" w:hAnsi="Symbol" w:hint="default"/>
      </w:rPr>
    </w:lvl>
    <w:lvl w:ilvl="7" w:tplc="040C0003" w:tentative="1">
      <w:start w:val="1"/>
      <w:numFmt w:val="bullet"/>
      <w:lvlText w:val="o"/>
      <w:lvlJc w:val="left"/>
      <w:pPr>
        <w:ind w:left="6150" w:hanging="360"/>
      </w:pPr>
      <w:rPr>
        <w:rFonts w:ascii="Courier New" w:hAnsi="Courier New" w:cs="Courier New" w:hint="default"/>
      </w:rPr>
    </w:lvl>
    <w:lvl w:ilvl="8" w:tplc="040C0005" w:tentative="1">
      <w:start w:val="1"/>
      <w:numFmt w:val="bullet"/>
      <w:lvlText w:val=""/>
      <w:lvlJc w:val="left"/>
      <w:pPr>
        <w:ind w:left="6870" w:hanging="360"/>
      </w:pPr>
      <w:rPr>
        <w:rFonts w:ascii="Wingdings" w:hAnsi="Wingdings" w:hint="default"/>
      </w:rPr>
    </w:lvl>
  </w:abstractNum>
  <w:num w:numId="1">
    <w:abstractNumId w:val="21"/>
  </w:num>
  <w:num w:numId="2">
    <w:abstractNumId w:val="0"/>
  </w:num>
  <w:num w:numId="3">
    <w:abstractNumId w:val="6"/>
  </w:num>
  <w:num w:numId="4">
    <w:abstractNumId w:val="10"/>
  </w:num>
  <w:num w:numId="5">
    <w:abstractNumId w:val="4"/>
  </w:num>
  <w:num w:numId="6">
    <w:abstractNumId w:val="7"/>
  </w:num>
  <w:num w:numId="7">
    <w:abstractNumId w:val="18"/>
  </w:num>
  <w:num w:numId="8">
    <w:abstractNumId w:val="15"/>
  </w:num>
  <w:num w:numId="9">
    <w:abstractNumId w:val="9"/>
  </w:num>
  <w:num w:numId="10">
    <w:abstractNumId w:val="22"/>
  </w:num>
  <w:num w:numId="11">
    <w:abstractNumId w:val="3"/>
  </w:num>
  <w:num w:numId="12">
    <w:abstractNumId w:val="2"/>
    <w:lvlOverride w:ilvl="0">
      <w:lvl w:ilvl="0">
        <w:start w:val="1"/>
        <w:numFmt w:val="upperRoman"/>
        <w:lvlText w:val="%1."/>
        <w:lvlJc w:val="left"/>
        <w:pPr>
          <w:ind w:left="360" w:hanging="360"/>
        </w:pPr>
        <w:rPr>
          <w:rFonts w:cs="Times New Roman"/>
        </w:rPr>
      </w:lvl>
    </w:lvlOverride>
    <w:lvlOverride w:ilvl="1">
      <w:lvl w:ilvl="1">
        <w:start w:val="1"/>
        <w:numFmt w:val="decimal"/>
        <w:lvlText w:val="%1.%2."/>
        <w:lvlJc w:val="left"/>
        <w:pPr>
          <w:ind w:left="792" w:hanging="432"/>
        </w:pPr>
        <w:rPr>
          <w:rFonts w:cs="Times New Roman"/>
        </w:rPr>
      </w:lvl>
    </w:lvlOverride>
    <w:lvlOverride w:ilvl="2">
      <w:lvl w:ilvl="2">
        <w:start w:val="1"/>
        <w:numFmt w:val="decimal"/>
        <w:lvlText w:val="%1.%2.%3."/>
        <w:lvlJc w:val="left"/>
        <w:pPr>
          <w:ind w:left="2064" w:hanging="504"/>
        </w:pPr>
        <w:rPr>
          <w:rFonts w:cs="Times New Roman"/>
        </w:rPr>
      </w:lvl>
    </w:lvlOverride>
    <w:lvlOverride w:ilvl="3">
      <w:lvl w:ilvl="3">
        <w:start w:val="1"/>
        <w:numFmt w:val="decimal"/>
        <w:lvlText w:val="%1.%2.%3.%4."/>
        <w:lvlJc w:val="left"/>
        <w:pPr>
          <w:ind w:left="1728" w:hanging="648"/>
        </w:pPr>
        <w:rPr>
          <w:rFonts w:cs="Times New Roman"/>
        </w:rPr>
      </w:lvl>
    </w:lvlOverride>
    <w:lvlOverride w:ilvl="4">
      <w:lvl w:ilvl="4">
        <w:start w:val="1"/>
        <w:numFmt w:val="decimal"/>
        <w:lvlText w:val="%1.%2.%3.%4.%5."/>
        <w:lvlJc w:val="left"/>
        <w:pPr>
          <w:ind w:left="2232" w:hanging="792"/>
        </w:pPr>
        <w:rPr>
          <w:rFonts w:cs="Times New Roman"/>
        </w:rPr>
      </w:lvl>
    </w:lvlOverride>
    <w:lvlOverride w:ilvl="5">
      <w:lvl w:ilvl="5">
        <w:start w:val="1"/>
        <w:numFmt w:val="decimal"/>
        <w:lvlText w:val="%1.%2.%3.%4.%5.%6."/>
        <w:lvlJc w:val="left"/>
        <w:pPr>
          <w:ind w:left="2736" w:hanging="936"/>
        </w:pPr>
        <w:rPr>
          <w:rFonts w:cs="Times New Roman"/>
        </w:rPr>
      </w:lvl>
    </w:lvlOverride>
    <w:lvlOverride w:ilvl="6">
      <w:lvl w:ilvl="6">
        <w:start w:val="1"/>
        <w:numFmt w:val="decimal"/>
        <w:lvlText w:val="%1.%2.%3.%4.%5.%6.%7."/>
        <w:lvlJc w:val="left"/>
        <w:pPr>
          <w:ind w:left="3240" w:hanging="1080"/>
        </w:pPr>
        <w:rPr>
          <w:rFonts w:cs="Times New Roman"/>
        </w:rPr>
      </w:lvl>
    </w:lvlOverride>
    <w:lvlOverride w:ilvl="7">
      <w:lvl w:ilvl="7">
        <w:start w:val="1"/>
        <w:numFmt w:val="decimal"/>
        <w:lvlText w:val="%1.%2.%3.%4.%5.%6.%7.%8."/>
        <w:lvlJc w:val="left"/>
        <w:pPr>
          <w:ind w:left="3744" w:hanging="1224"/>
        </w:pPr>
        <w:rPr>
          <w:rFonts w:cs="Times New Roman"/>
        </w:rPr>
      </w:lvl>
    </w:lvlOverride>
    <w:lvlOverride w:ilvl="8">
      <w:lvl w:ilvl="8">
        <w:start w:val="1"/>
        <w:numFmt w:val="decimal"/>
        <w:lvlText w:val="%1.%2.%3.%4.%5.%6.%7.%8.%9."/>
        <w:lvlJc w:val="left"/>
        <w:pPr>
          <w:ind w:left="4320" w:hanging="1440"/>
        </w:pPr>
        <w:rPr>
          <w:rFonts w:cs="Times New Roman"/>
        </w:rPr>
      </w:lvl>
    </w:lvlOverride>
  </w:num>
  <w:num w:numId="13">
    <w:abstractNumId w:val="11"/>
  </w:num>
  <w:num w:numId="14">
    <w:abstractNumId w:val="16"/>
  </w:num>
  <w:num w:numId="15">
    <w:abstractNumId w:val="19"/>
  </w:num>
  <w:num w:numId="16">
    <w:abstractNumId w:val="5"/>
  </w:num>
  <w:num w:numId="17">
    <w:abstractNumId w:val="17"/>
  </w:num>
  <w:num w:numId="18">
    <w:abstractNumId w:val="20"/>
  </w:num>
  <w:num w:numId="19">
    <w:abstractNumId w:val="13"/>
  </w:num>
  <w:num w:numId="20">
    <w:abstractNumId w:val="12"/>
  </w:num>
  <w:num w:numId="21">
    <w:abstractNumId w:val="8"/>
  </w:num>
  <w:num w:numId="22">
    <w:abstractNumId w:val="14"/>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2D9"/>
    <w:rsid w:val="000000DC"/>
    <w:rsid w:val="00000345"/>
    <w:rsid w:val="00000904"/>
    <w:rsid w:val="00000CDA"/>
    <w:rsid w:val="00000E6F"/>
    <w:rsid w:val="0000141A"/>
    <w:rsid w:val="000016DD"/>
    <w:rsid w:val="000018FD"/>
    <w:rsid w:val="000019A1"/>
    <w:rsid w:val="00001A6E"/>
    <w:rsid w:val="00001D0E"/>
    <w:rsid w:val="00001F81"/>
    <w:rsid w:val="000020DB"/>
    <w:rsid w:val="00002804"/>
    <w:rsid w:val="00002B0C"/>
    <w:rsid w:val="00002F47"/>
    <w:rsid w:val="000033C3"/>
    <w:rsid w:val="000033F3"/>
    <w:rsid w:val="00003888"/>
    <w:rsid w:val="00003BB0"/>
    <w:rsid w:val="00003DD2"/>
    <w:rsid w:val="00003E56"/>
    <w:rsid w:val="00004549"/>
    <w:rsid w:val="000045B2"/>
    <w:rsid w:val="0000464D"/>
    <w:rsid w:val="00004866"/>
    <w:rsid w:val="00005452"/>
    <w:rsid w:val="000054E8"/>
    <w:rsid w:val="000056BC"/>
    <w:rsid w:val="000058B4"/>
    <w:rsid w:val="00005968"/>
    <w:rsid w:val="000059F4"/>
    <w:rsid w:val="00005A8E"/>
    <w:rsid w:val="00005ABB"/>
    <w:rsid w:val="00005B68"/>
    <w:rsid w:val="00005CE0"/>
    <w:rsid w:val="00005DCA"/>
    <w:rsid w:val="00006297"/>
    <w:rsid w:val="00006393"/>
    <w:rsid w:val="000067B8"/>
    <w:rsid w:val="0000747F"/>
    <w:rsid w:val="000075DC"/>
    <w:rsid w:val="00007B41"/>
    <w:rsid w:val="00007E34"/>
    <w:rsid w:val="00007E60"/>
    <w:rsid w:val="00010223"/>
    <w:rsid w:val="0001034F"/>
    <w:rsid w:val="000103B1"/>
    <w:rsid w:val="0001088D"/>
    <w:rsid w:val="000109F8"/>
    <w:rsid w:val="00011104"/>
    <w:rsid w:val="000113DD"/>
    <w:rsid w:val="00011931"/>
    <w:rsid w:val="00011A43"/>
    <w:rsid w:val="00011BFC"/>
    <w:rsid w:val="00011E89"/>
    <w:rsid w:val="00012115"/>
    <w:rsid w:val="0001271F"/>
    <w:rsid w:val="00012F3D"/>
    <w:rsid w:val="000130A8"/>
    <w:rsid w:val="00013269"/>
    <w:rsid w:val="00013514"/>
    <w:rsid w:val="0001356E"/>
    <w:rsid w:val="0001366C"/>
    <w:rsid w:val="00013A86"/>
    <w:rsid w:val="00013C37"/>
    <w:rsid w:val="00013E14"/>
    <w:rsid w:val="00014001"/>
    <w:rsid w:val="000140D5"/>
    <w:rsid w:val="00015027"/>
    <w:rsid w:val="000155CD"/>
    <w:rsid w:val="00015640"/>
    <w:rsid w:val="00015779"/>
    <w:rsid w:val="00016148"/>
    <w:rsid w:val="000165B4"/>
    <w:rsid w:val="000172D2"/>
    <w:rsid w:val="00017625"/>
    <w:rsid w:val="00017AC0"/>
    <w:rsid w:val="00017E7B"/>
    <w:rsid w:val="00017F35"/>
    <w:rsid w:val="000203DF"/>
    <w:rsid w:val="000204EA"/>
    <w:rsid w:val="000207B6"/>
    <w:rsid w:val="00020B7E"/>
    <w:rsid w:val="00020EB1"/>
    <w:rsid w:val="00020F5F"/>
    <w:rsid w:val="000212C2"/>
    <w:rsid w:val="0002155E"/>
    <w:rsid w:val="00021AEC"/>
    <w:rsid w:val="00021E50"/>
    <w:rsid w:val="00022067"/>
    <w:rsid w:val="000220D4"/>
    <w:rsid w:val="00022115"/>
    <w:rsid w:val="0002211D"/>
    <w:rsid w:val="0002220C"/>
    <w:rsid w:val="00022D13"/>
    <w:rsid w:val="00022F8F"/>
    <w:rsid w:val="000233A6"/>
    <w:rsid w:val="000236F2"/>
    <w:rsid w:val="000237B8"/>
    <w:rsid w:val="00023B51"/>
    <w:rsid w:val="00023BEB"/>
    <w:rsid w:val="00023D9D"/>
    <w:rsid w:val="00023DCF"/>
    <w:rsid w:val="00023DEA"/>
    <w:rsid w:val="00024252"/>
    <w:rsid w:val="00024270"/>
    <w:rsid w:val="00025300"/>
    <w:rsid w:val="000253C7"/>
    <w:rsid w:val="00025EA1"/>
    <w:rsid w:val="000261ED"/>
    <w:rsid w:val="000266A8"/>
    <w:rsid w:val="00026ADC"/>
    <w:rsid w:val="00026B36"/>
    <w:rsid w:val="00026F3E"/>
    <w:rsid w:val="000271BC"/>
    <w:rsid w:val="000303F4"/>
    <w:rsid w:val="00030501"/>
    <w:rsid w:val="000306E7"/>
    <w:rsid w:val="00030CE9"/>
    <w:rsid w:val="00031244"/>
    <w:rsid w:val="00031584"/>
    <w:rsid w:val="0003183B"/>
    <w:rsid w:val="00031861"/>
    <w:rsid w:val="000319B0"/>
    <w:rsid w:val="00032064"/>
    <w:rsid w:val="000320F3"/>
    <w:rsid w:val="0003224B"/>
    <w:rsid w:val="00032301"/>
    <w:rsid w:val="00032694"/>
    <w:rsid w:val="00032F9B"/>
    <w:rsid w:val="000331E6"/>
    <w:rsid w:val="00033547"/>
    <w:rsid w:val="000339D2"/>
    <w:rsid w:val="00033ADB"/>
    <w:rsid w:val="00033C47"/>
    <w:rsid w:val="000341ED"/>
    <w:rsid w:val="00034B5F"/>
    <w:rsid w:val="00034C97"/>
    <w:rsid w:val="00034DBD"/>
    <w:rsid w:val="00036269"/>
    <w:rsid w:val="000364E6"/>
    <w:rsid w:val="00036910"/>
    <w:rsid w:val="00036946"/>
    <w:rsid w:val="00036B55"/>
    <w:rsid w:val="0003714B"/>
    <w:rsid w:val="00037158"/>
    <w:rsid w:val="000371C5"/>
    <w:rsid w:val="000375A7"/>
    <w:rsid w:val="000377A3"/>
    <w:rsid w:val="00037D0C"/>
    <w:rsid w:val="000404D1"/>
    <w:rsid w:val="000407BD"/>
    <w:rsid w:val="000408A0"/>
    <w:rsid w:val="00040983"/>
    <w:rsid w:val="00040E25"/>
    <w:rsid w:val="00040F02"/>
    <w:rsid w:val="0004118B"/>
    <w:rsid w:val="00041476"/>
    <w:rsid w:val="0004168A"/>
    <w:rsid w:val="000418F0"/>
    <w:rsid w:val="00041BE4"/>
    <w:rsid w:val="000420F9"/>
    <w:rsid w:val="0004226E"/>
    <w:rsid w:val="00042E2C"/>
    <w:rsid w:val="00043557"/>
    <w:rsid w:val="00043784"/>
    <w:rsid w:val="00043D1E"/>
    <w:rsid w:val="0004443D"/>
    <w:rsid w:val="00044462"/>
    <w:rsid w:val="00044812"/>
    <w:rsid w:val="00044A8B"/>
    <w:rsid w:val="00044E07"/>
    <w:rsid w:val="00044FEC"/>
    <w:rsid w:val="000458BA"/>
    <w:rsid w:val="00045E15"/>
    <w:rsid w:val="000467EF"/>
    <w:rsid w:val="0004685B"/>
    <w:rsid w:val="0004730E"/>
    <w:rsid w:val="0004785E"/>
    <w:rsid w:val="00047C95"/>
    <w:rsid w:val="00050ED2"/>
    <w:rsid w:val="00050F57"/>
    <w:rsid w:val="00051189"/>
    <w:rsid w:val="0005126A"/>
    <w:rsid w:val="000513B8"/>
    <w:rsid w:val="0005147D"/>
    <w:rsid w:val="0005153D"/>
    <w:rsid w:val="000515D4"/>
    <w:rsid w:val="00051867"/>
    <w:rsid w:val="000522C1"/>
    <w:rsid w:val="000522D4"/>
    <w:rsid w:val="00053398"/>
    <w:rsid w:val="00053409"/>
    <w:rsid w:val="00053440"/>
    <w:rsid w:val="00053475"/>
    <w:rsid w:val="00053709"/>
    <w:rsid w:val="00053764"/>
    <w:rsid w:val="000537B9"/>
    <w:rsid w:val="00053A18"/>
    <w:rsid w:val="00053B83"/>
    <w:rsid w:val="000545FD"/>
    <w:rsid w:val="0005486D"/>
    <w:rsid w:val="00054D37"/>
    <w:rsid w:val="00055641"/>
    <w:rsid w:val="00055786"/>
    <w:rsid w:val="00055A3D"/>
    <w:rsid w:val="00055AE6"/>
    <w:rsid w:val="00055B5E"/>
    <w:rsid w:val="00055DBF"/>
    <w:rsid w:val="00055FB9"/>
    <w:rsid w:val="000563AB"/>
    <w:rsid w:val="00056429"/>
    <w:rsid w:val="000569BB"/>
    <w:rsid w:val="00056F03"/>
    <w:rsid w:val="000572BD"/>
    <w:rsid w:val="000572E8"/>
    <w:rsid w:val="00057383"/>
    <w:rsid w:val="000579A7"/>
    <w:rsid w:val="000600CF"/>
    <w:rsid w:val="00060787"/>
    <w:rsid w:val="000607AC"/>
    <w:rsid w:val="00060935"/>
    <w:rsid w:val="00061050"/>
    <w:rsid w:val="00061347"/>
    <w:rsid w:val="00061567"/>
    <w:rsid w:val="00061570"/>
    <w:rsid w:val="00061876"/>
    <w:rsid w:val="00061B4B"/>
    <w:rsid w:val="00061F36"/>
    <w:rsid w:val="00062247"/>
    <w:rsid w:val="000623ED"/>
    <w:rsid w:val="00062E46"/>
    <w:rsid w:val="000639A2"/>
    <w:rsid w:val="00063B10"/>
    <w:rsid w:val="00063E3F"/>
    <w:rsid w:val="00064193"/>
    <w:rsid w:val="00064402"/>
    <w:rsid w:val="0006499E"/>
    <w:rsid w:val="00066005"/>
    <w:rsid w:val="000663D9"/>
    <w:rsid w:val="000668CE"/>
    <w:rsid w:val="00066E2D"/>
    <w:rsid w:val="00067271"/>
    <w:rsid w:val="000675CF"/>
    <w:rsid w:val="000676B4"/>
    <w:rsid w:val="00067990"/>
    <w:rsid w:val="000679D5"/>
    <w:rsid w:val="00067DA6"/>
    <w:rsid w:val="000700D1"/>
    <w:rsid w:val="0007026E"/>
    <w:rsid w:val="0007030F"/>
    <w:rsid w:val="00070C6B"/>
    <w:rsid w:val="00070FF1"/>
    <w:rsid w:val="0007117A"/>
    <w:rsid w:val="0007156D"/>
    <w:rsid w:val="000719F8"/>
    <w:rsid w:val="00071D31"/>
    <w:rsid w:val="00071D46"/>
    <w:rsid w:val="00071EC4"/>
    <w:rsid w:val="000726EB"/>
    <w:rsid w:val="00072EDF"/>
    <w:rsid w:val="0007312E"/>
    <w:rsid w:val="00073F16"/>
    <w:rsid w:val="00073F9C"/>
    <w:rsid w:val="000740C2"/>
    <w:rsid w:val="00074BF4"/>
    <w:rsid w:val="00074D8C"/>
    <w:rsid w:val="00074E0A"/>
    <w:rsid w:val="000750B3"/>
    <w:rsid w:val="000753AD"/>
    <w:rsid w:val="000755AB"/>
    <w:rsid w:val="000756BD"/>
    <w:rsid w:val="00075C8A"/>
    <w:rsid w:val="00075E78"/>
    <w:rsid w:val="000763B5"/>
    <w:rsid w:val="0007650B"/>
    <w:rsid w:val="0007658C"/>
    <w:rsid w:val="00076AE9"/>
    <w:rsid w:val="00076D54"/>
    <w:rsid w:val="0007706A"/>
    <w:rsid w:val="00077418"/>
    <w:rsid w:val="00077657"/>
    <w:rsid w:val="0007770E"/>
    <w:rsid w:val="00077A9B"/>
    <w:rsid w:val="00077BCD"/>
    <w:rsid w:val="00077C99"/>
    <w:rsid w:val="00077E9B"/>
    <w:rsid w:val="000802A6"/>
    <w:rsid w:val="00080749"/>
    <w:rsid w:val="0008092A"/>
    <w:rsid w:val="00080AB5"/>
    <w:rsid w:val="00080ABC"/>
    <w:rsid w:val="00080C44"/>
    <w:rsid w:val="000815F6"/>
    <w:rsid w:val="00081844"/>
    <w:rsid w:val="0008199D"/>
    <w:rsid w:val="000827B6"/>
    <w:rsid w:val="000828EE"/>
    <w:rsid w:val="00082986"/>
    <w:rsid w:val="000829BE"/>
    <w:rsid w:val="00082C77"/>
    <w:rsid w:val="00082D93"/>
    <w:rsid w:val="000831F5"/>
    <w:rsid w:val="000835B3"/>
    <w:rsid w:val="00083942"/>
    <w:rsid w:val="00083BBE"/>
    <w:rsid w:val="00083D1F"/>
    <w:rsid w:val="00083FC5"/>
    <w:rsid w:val="000842AF"/>
    <w:rsid w:val="000843E4"/>
    <w:rsid w:val="00085671"/>
    <w:rsid w:val="00085738"/>
    <w:rsid w:val="00085BF2"/>
    <w:rsid w:val="00085BFF"/>
    <w:rsid w:val="00085DA2"/>
    <w:rsid w:val="0008659D"/>
    <w:rsid w:val="0008678C"/>
    <w:rsid w:val="00086823"/>
    <w:rsid w:val="00086B43"/>
    <w:rsid w:val="00086F19"/>
    <w:rsid w:val="00086F34"/>
    <w:rsid w:val="000870FD"/>
    <w:rsid w:val="0008746C"/>
    <w:rsid w:val="000876FD"/>
    <w:rsid w:val="00087A96"/>
    <w:rsid w:val="00087B4F"/>
    <w:rsid w:val="00087B6B"/>
    <w:rsid w:val="0009011F"/>
    <w:rsid w:val="0009065E"/>
    <w:rsid w:val="0009075D"/>
    <w:rsid w:val="00090AD3"/>
    <w:rsid w:val="00090C7F"/>
    <w:rsid w:val="00090CAF"/>
    <w:rsid w:val="00091168"/>
    <w:rsid w:val="00091195"/>
    <w:rsid w:val="000913C4"/>
    <w:rsid w:val="000913F6"/>
    <w:rsid w:val="00091616"/>
    <w:rsid w:val="000917CE"/>
    <w:rsid w:val="000918E4"/>
    <w:rsid w:val="00091EDB"/>
    <w:rsid w:val="00092A5E"/>
    <w:rsid w:val="00093D24"/>
    <w:rsid w:val="00093D86"/>
    <w:rsid w:val="0009415A"/>
    <w:rsid w:val="00094315"/>
    <w:rsid w:val="00094702"/>
    <w:rsid w:val="000953EE"/>
    <w:rsid w:val="0009594E"/>
    <w:rsid w:val="00095A0C"/>
    <w:rsid w:val="00095CE6"/>
    <w:rsid w:val="00095DD5"/>
    <w:rsid w:val="00096054"/>
    <w:rsid w:val="00096739"/>
    <w:rsid w:val="0009695A"/>
    <w:rsid w:val="000969A9"/>
    <w:rsid w:val="00096BDC"/>
    <w:rsid w:val="00096F89"/>
    <w:rsid w:val="0009755F"/>
    <w:rsid w:val="00097830"/>
    <w:rsid w:val="0009787C"/>
    <w:rsid w:val="00097D03"/>
    <w:rsid w:val="00097D98"/>
    <w:rsid w:val="000A0772"/>
    <w:rsid w:val="000A07F2"/>
    <w:rsid w:val="000A0994"/>
    <w:rsid w:val="000A0A69"/>
    <w:rsid w:val="000A1097"/>
    <w:rsid w:val="000A156C"/>
    <w:rsid w:val="000A1841"/>
    <w:rsid w:val="000A1A68"/>
    <w:rsid w:val="000A2D1D"/>
    <w:rsid w:val="000A351E"/>
    <w:rsid w:val="000A37C8"/>
    <w:rsid w:val="000A3BC1"/>
    <w:rsid w:val="000A3BD8"/>
    <w:rsid w:val="000A4085"/>
    <w:rsid w:val="000A44A5"/>
    <w:rsid w:val="000A46CE"/>
    <w:rsid w:val="000A4D12"/>
    <w:rsid w:val="000A5099"/>
    <w:rsid w:val="000A5177"/>
    <w:rsid w:val="000A52E8"/>
    <w:rsid w:val="000A5332"/>
    <w:rsid w:val="000A53E4"/>
    <w:rsid w:val="000A5595"/>
    <w:rsid w:val="000A562E"/>
    <w:rsid w:val="000A576C"/>
    <w:rsid w:val="000A5B45"/>
    <w:rsid w:val="000A5B88"/>
    <w:rsid w:val="000A64A4"/>
    <w:rsid w:val="000A6AF6"/>
    <w:rsid w:val="000A6BB4"/>
    <w:rsid w:val="000A6ED7"/>
    <w:rsid w:val="000A6EE0"/>
    <w:rsid w:val="000A6FE7"/>
    <w:rsid w:val="000A71A0"/>
    <w:rsid w:val="000A7505"/>
    <w:rsid w:val="000A764B"/>
    <w:rsid w:val="000A7C55"/>
    <w:rsid w:val="000A7C72"/>
    <w:rsid w:val="000A7CEF"/>
    <w:rsid w:val="000A7E15"/>
    <w:rsid w:val="000B0230"/>
    <w:rsid w:val="000B03D7"/>
    <w:rsid w:val="000B07CA"/>
    <w:rsid w:val="000B0991"/>
    <w:rsid w:val="000B09A1"/>
    <w:rsid w:val="000B0FF9"/>
    <w:rsid w:val="000B107F"/>
    <w:rsid w:val="000B15DB"/>
    <w:rsid w:val="000B1DCB"/>
    <w:rsid w:val="000B223F"/>
    <w:rsid w:val="000B245C"/>
    <w:rsid w:val="000B26BC"/>
    <w:rsid w:val="000B28D1"/>
    <w:rsid w:val="000B2B49"/>
    <w:rsid w:val="000B2C7F"/>
    <w:rsid w:val="000B2E0A"/>
    <w:rsid w:val="000B3317"/>
    <w:rsid w:val="000B3359"/>
    <w:rsid w:val="000B34A6"/>
    <w:rsid w:val="000B366E"/>
    <w:rsid w:val="000B3958"/>
    <w:rsid w:val="000B3F41"/>
    <w:rsid w:val="000B415E"/>
    <w:rsid w:val="000B4324"/>
    <w:rsid w:val="000B4370"/>
    <w:rsid w:val="000B441C"/>
    <w:rsid w:val="000B4499"/>
    <w:rsid w:val="000B4A25"/>
    <w:rsid w:val="000B4D20"/>
    <w:rsid w:val="000B500A"/>
    <w:rsid w:val="000B57E4"/>
    <w:rsid w:val="000B5ADD"/>
    <w:rsid w:val="000B5F80"/>
    <w:rsid w:val="000B616B"/>
    <w:rsid w:val="000B629F"/>
    <w:rsid w:val="000B6D08"/>
    <w:rsid w:val="000B72B7"/>
    <w:rsid w:val="000C031A"/>
    <w:rsid w:val="000C03D7"/>
    <w:rsid w:val="000C046C"/>
    <w:rsid w:val="000C04AA"/>
    <w:rsid w:val="000C055F"/>
    <w:rsid w:val="000C06A8"/>
    <w:rsid w:val="000C0FC6"/>
    <w:rsid w:val="000C130E"/>
    <w:rsid w:val="000C14AF"/>
    <w:rsid w:val="000C1B81"/>
    <w:rsid w:val="000C240D"/>
    <w:rsid w:val="000C263E"/>
    <w:rsid w:val="000C2B16"/>
    <w:rsid w:val="000C2E87"/>
    <w:rsid w:val="000C3150"/>
    <w:rsid w:val="000C38A1"/>
    <w:rsid w:val="000C397E"/>
    <w:rsid w:val="000C4B94"/>
    <w:rsid w:val="000C526D"/>
    <w:rsid w:val="000C52CD"/>
    <w:rsid w:val="000C5A1A"/>
    <w:rsid w:val="000C5CBF"/>
    <w:rsid w:val="000C623B"/>
    <w:rsid w:val="000C65B0"/>
    <w:rsid w:val="000C6B2A"/>
    <w:rsid w:val="000C6DDE"/>
    <w:rsid w:val="000C72B2"/>
    <w:rsid w:val="000C7412"/>
    <w:rsid w:val="000C7531"/>
    <w:rsid w:val="000C76EB"/>
    <w:rsid w:val="000C7EA6"/>
    <w:rsid w:val="000C7FF9"/>
    <w:rsid w:val="000D006B"/>
    <w:rsid w:val="000D0300"/>
    <w:rsid w:val="000D05C3"/>
    <w:rsid w:val="000D06C8"/>
    <w:rsid w:val="000D09EE"/>
    <w:rsid w:val="000D0FAF"/>
    <w:rsid w:val="000D108D"/>
    <w:rsid w:val="000D1356"/>
    <w:rsid w:val="000D1396"/>
    <w:rsid w:val="000D163B"/>
    <w:rsid w:val="000D1844"/>
    <w:rsid w:val="000D2078"/>
    <w:rsid w:val="000D2116"/>
    <w:rsid w:val="000D244F"/>
    <w:rsid w:val="000D246B"/>
    <w:rsid w:val="000D24A8"/>
    <w:rsid w:val="000D26E4"/>
    <w:rsid w:val="000D293D"/>
    <w:rsid w:val="000D2DA0"/>
    <w:rsid w:val="000D306C"/>
    <w:rsid w:val="000D3316"/>
    <w:rsid w:val="000D348E"/>
    <w:rsid w:val="000D37DA"/>
    <w:rsid w:val="000D3B7F"/>
    <w:rsid w:val="000D3E97"/>
    <w:rsid w:val="000D3F16"/>
    <w:rsid w:val="000D3FD4"/>
    <w:rsid w:val="000D440C"/>
    <w:rsid w:val="000D4604"/>
    <w:rsid w:val="000D4896"/>
    <w:rsid w:val="000D53F3"/>
    <w:rsid w:val="000D56E8"/>
    <w:rsid w:val="000D5770"/>
    <w:rsid w:val="000D5896"/>
    <w:rsid w:val="000D5B8E"/>
    <w:rsid w:val="000D65DB"/>
    <w:rsid w:val="000D6944"/>
    <w:rsid w:val="000D7315"/>
    <w:rsid w:val="000D73D6"/>
    <w:rsid w:val="000D7B98"/>
    <w:rsid w:val="000E00B5"/>
    <w:rsid w:val="000E0641"/>
    <w:rsid w:val="000E0AB4"/>
    <w:rsid w:val="000E0DA1"/>
    <w:rsid w:val="000E0E6E"/>
    <w:rsid w:val="000E11FC"/>
    <w:rsid w:val="000E1354"/>
    <w:rsid w:val="000E1923"/>
    <w:rsid w:val="000E1CE8"/>
    <w:rsid w:val="000E20A0"/>
    <w:rsid w:val="000E25A6"/>
    <w:rsid w:val="000E2A51"/>
    <w:rsid w:val="000E2E8F"/>
    <w:rsid w:val="000E3351"/>
    <w:rsid w:val="000E335D"/>
    <w:rsid w:val="000E348E"/>
    <w:rsid w:val="000E3BBE"/>
    <w:rsid w:val="000E3FC5"/>
    <w:rsid w:val="000E425D"/>
    <w:rsid w:val="000E48C1"/>
    <w:rsid w:val="000E4A52"/>
    <w:rsid w:val="000E4B48"/>
    <w:rsid w:val="000E4CFB"/>
    <w:rsid w:val="000E4EA9"/>
    <w:rsid w:val="000E4F27"/>
    <w:rsid w:val="000E5D1E"/>
    <w:rsid w:val="000E5E17"/>
    <w:rsid w:val="000E623E"/>
    <w:rsid w:val="000E6534"/>
    <w:rsid w:val="000E6572"/>
    <w:rsid w:val="000E66C0"/>
    <w:rsid w:val="000E6B7C"/>
    <w:rsid w:val="000E7122"/>
    <w:rsid w:val="000E73CD"/>
    <w:rsid w:val="000E7B05"/>
    <w:rsid w:val="000F08F3"/>
    <w:rsid w:val="000F0C09"/>
    <w:rsid w:val="000F1290"/>
    <w:rsid w:val="000F1992"/>
    <w:rsid w:val="000F1A39"/>
    <w:rsid w:val="000F1DA0"/>
    <w:rsid w:val="000F21BB"/>
    <w:rsid w:val="000F22A5"/>
    <w:rsid w:val="000F237D"/>
    <w:rsid w:val="000F257D"/>
    <w:rsid w:val="000F2915"/>
    <w:rsid w:val="000F3258"/>
    <w:rsid w:val="000F3554"/>
    <w:rsid w:val="000F3CFE"/>
    <w:rsid w:val="000F4015"/>
    <w:rsid w:val="000F4290"/>
    <w:rsid w:val="000F4332"/>
    <w:rsid w:val="000F4504"/>
    <w:rsid w:val="000F48F4"/>
    <w:rsid w:val="000F4D5A"/>
    <w:rsid w:val="000F4E69"/>
    <w:rsid w:val="000F5273"/>
    <w:rsid w:val="000F555C"/>
    <w:rsid w:val="000F5B2C"/>
    <w:rsid w:val="000F5B78"/>
    <w:rsid w:val="000F6219"/>
    <w:rsid w:val="000F6247"/>
    <w:rsid w:val="000F635F"/>
    <w:rsid w:val="000F67BB"/>
    <w:rsid w:val="000F67CC"/>
    <w:rsid w:val="000F6E13"/>
    <w:rsid w:val="000F740B"/>
    <w:rsid w:val="000F779D"/>
    <w:rsid w:val="0010034C"/>
    <w:rsid w:val="00100429"/>
    <w:rsid w:val="001005DE"/>
    <w:rsid w:val="00100C5F"/>
    <w:rsid w:val="00101E75"/>
    <w:rsid w:val="001022DF"/>
    <w:rsid w:val="00102479"/>
    <w:rsid w:val="00102A9D"/>
    <w:rsid w:val="00102B07"/>
    <w:rsid w:val="00102B0A"/>
    <w:rsid w:val="00102CE0"/>
    <w:rsid w:val="0010327D"/>
    <w:rsid w:val="00103315"/>
    <w:rsid w:val="001033DF"/>
    <w:rsid w:val="001034FA"/>
    <w:rsid w:val="001034FD"/>
    <w:rsid w:val="00103D48"/>
    <w:rsid w:val="00104454"/>
    <w:rsid w:val="001047A0"/>
    <w:rsid w:val="00104CCD"/>
    <w:rsid w:val="00105173"/>
    <w:rsid w:val="00105481"/>
    <w:rsid w:val="001058BA"/>
    <w:rsid w:val="00105DDD"/>
    <w:rsid w:val="00106B0B"/>
    <w:rsid w:val="00106BF9"/>
    <w:rsid w:val="001070C3"/>
    <w:rsid w:val="001073C4"/>
    <w:rsid w:val="00107434"/>
    <w:rsid w:val="001074B5"/>
    <w:rsid w:val="00107665"/>
    <w:rsid w:val="00110C19"/>
    <w:rsid w:val="00110C50"/>
    <w:rsid w:val="00110E84"/>
    <w:rsid w:val="00110FD3"/>
    <w:rsid w:val="00111185"/>
    <w:rsid w:val="00111211"/>
    <w:rsid w:val="001119CA"/>
    <w:rsid w:val="00111B27"/>
    <w:rsid w:val="00111E56"/>
    <w:rsid w:val="001123FF"/>
    <w:rsid w:val="00112686"/>
    <w:rsid w:val="0011274E"/>
    <w:rsid w:val="00112B3E"/>
    <w:rsid w:val="001135ED"/>
    <w:rsid w:val="00113D19"/>
    <w:rsid w:val="00113D8C"/>
    <w:rsid w:val="0011400E"/>
    <w:rsid w:val="001146AB"/>
    <w:rsid w:val="0011490F"/>
    <w:rsid w:val="00114FCD"/>
    <w:rsid w:val="0011501B"/>
    <w:rsid w:val="001152A0"/>
    <w:rsid w:val="001152EB"/>
    <w:rsid w:val="0011530D"/>
    <w:rsid w:val="001155DA"/>
    <w:rsid w:val="00115B36"/>
    <w:rsid w:val="0011637B"/>
    <w:rsid w:val="00116841"/>
    <w:rsid w:val="00116B31"/>
    <w:rsid w:val="00116C1E"/>
    <w:rsid w:val="00116C48"/>
    <w:rsid w:val="00116DE9"/>
    <w:rsid w:val="00116EAF"/>
    <w:rsid w:val="00117F18"/>
    <w:rsid w:val="00120385"/>
    <w:rsid w:val="00120710"/>
    <w:rsid w:val="00120B9B"/>
    <w:rsid w:val="00120D34"/>
    <w:rsid w:val="00121999"/>
    <w:rsid w:val="00121FE0"/>
    <w:rsid w:val="00122100"/>
    <w:rsid w:val="001230F8"/>
    <w:rsid w:val="001233AD"/>
    <w:rsid w:val="00123F4E"/>
    <w:rsid w:val="00124280"/>
    <w:rsid w:val="001247EC"/>
    <w:rsid w:val="00125201"/>
    <w:rsid w:val="001252E9"/>
    <w:rsid w:val="0012530A"/>
    <w:rsid w:val="0012561C"/>
    <w:rsid w:val="00125A81"/>
    <w:rsid w:val="00125AAE"/>
    <w:rsid w:val="00125E52"/>
    <w:rsid w:val="001261F3"/>
    <w:rsid w:val="00126276"/>
    <w:rsid w:val="001264DD"/>
    <w:rsid w:val="00126B8B"/>
    <w:rsid w:val="00126BA3"/>
    <w:rsid w:val="00126C82"/>
    <w:rsid w:val="0012798D"/>
    <w:rsid w:val="00127AD1"/>
    <w:rsid w:val="001304BD"/>
    <w:rsid w:val="00130CF0"/>
    <w:rsid w:val="00130DFE"/>
    <w:rsid w:val="00131692"/>
    <w:rsid w:val="00131A0B"/>
    <w:rsid w:val="00131C44"/>
    <w:rsid w:val="00131F5F"/>
    <w:rsid w:val="0013201D"/>
    <w:rsid w:val="00132097"/>
    <w:rsid w:val="0013213D"/>
    <w:rsid w:val="00132165"/>
    <w:rsid w:val="001321FE"/>
    <w:rsid w:val="001325EB"/>
    <w:rsid w:val="001326A8"/>
    <w:rsid w:val="00132791"/>
    <w:rsid w:val="001331AB"/>
    <w:rsid w:val="00133365"/>
    <w:rsid w:val="0013360E"/>
    <w:rsid w:val="00133971"/>
    <w:rsid w:val="00133CD3"/>
    <w:rsid w:val="00133CE2"/>
    <w:rsid w:val="00133FC0"/>
    <w:rsid w:val="001341E5"/>
    <w:rsid w:val="0013440B"/>
    <w:rsid w:val="001351BC"/>
    <w:rsid w:val="001354CC"/>
    <w:rsid w:val="001357D4"/>
    <w:rsid w:val="00135A2E"/>
    <w:rsid w:val="00135DBB"/>
    <w:rsid w:val="00135E09"/>
    <w:rsid w:val="0013601E"/>
    <w:rsid w:val="00136196"/>
    <w:rsid w:val="001366AD"/>
    <w:rsid w:val="00136DC8"/>
    <w:rsid w:val="00136FD7"/>
    <w:rsid w:val="00137233"/>
    <w:rsid w:val="0013779D"/>
    <w:rsid w:val="001379BB"/>
    <w:rsid w:val="001379C0"/>
    <w:rsid w:val="00137D84"/>
    <w:rsid w:val="00137EAE"/>
    <w:rsid w:val="0014007C"/>
    <w:rsid w:val="001400D9"/>
    <w:rsid w:val="00140474"/>
    <w:rsid w:val="00140577"/>
    <w:rsid w:val="00140CAC"/>
    <w:rsid w:val="001416A6"/>
    <w:rsid w:val="001416DE"/>
    <w:rsid w:val="00141AF5"/>
    <w:rsid w:val="00141E1E"/>
    <w:rsid w:val="001420A4"/>
    <w:rsid w:val="0014258B"/>
    <w:rsid w:val="0014274B"/>
    <w:rsid w:val="00142DFA"/>
    <w:rsid w:val="00143011"/>
    <w:rsid w:val="00143A18"/>
    <w:rsid w:val="00143C43"/>
    <w:rsid w:val="00143CF7"/>
    <w:rsid w:val="00143ED4"/>
    <w:rsid w:val="00143F21"/>
    <w:rsid w:val="00143FB2"/>
    <w:rsid w:val="00143FEA"/>
    <w:rsid w:val="001440DA"/>
    <w:rsid w:val="0014434C"/>
    <w:rsid w:val="001443BB"/>
    <w:rsid w:val="0014489D"/>
    <w:rsid w:val="0014505C"/>
    <w:rsid w:val="00145962"/>
    <w:rsid w:val="00145AC7"/>
    <w:rsid w:val="00145B68"/>
    <w:rsid w:val="00145BF1"/>
    <w:rsid w:val="0014604D"/>
    <w:rsid w:val="00146054"/>
    <w:rsid w:val="00146277"/>
    <w:rsid w:val="00146799"/>
    <w:rsid w:val="00146B20"/>
    <w:rsid w:val="00146C27"/>
    <w:rsid w:val="00146E7E"/>
    <w:rsid w:val="00146F6A"/>
    <w:rsid w:val="0014722D"/>
    <w:rsid w:val="001478CF"/>
    <w:rsid w:val="00147AA2"/>
    <w:rsid w:val="0015074E"/>
    <w:rsid w:val="00151018"/>
    <w:rsid w:val="0015130C"/>
    <w:rsid w:val="0015155E"/>
    <w:rsid w:val="001518F9"/>
    <w:rsid w:val="00152412"/>
    <w:rsid w:val="001526B7"/>
    <w:rsid w:val="00152927"/>
    <w:rsid w:val="00152EC4"/>
    <w:rsid w:val="00152F28"/>
    <w:rsid w:val="0015319E"/>
    <w:rsid w:val="001536DE"/>
    <w:rsid w:val="001538C7"/>
    <w:rsid w:val="001540EF"/>
    <w:rsid w:val="00154301"/>
    <w:rsid w:val="001544CB"/>
    <w:rsid w:val="001544EF"/>
    <w:rsid w:val="001545DB"/>
    <w:rsid w:val="00154804"/>
    <w:rsid w:val="00154978"/>
    <w:rsid w:val="00154A2C"/>
    <w:rsid w:val="00154DB6"/>
    <w:rsid w:val="00154DB8"/>
    <w:rsid w:val="001554BA"/>
    <w:rsid w:val="0015595E"/>
    <w:rsid w:val="00155A90"/>
    <w:rsid w:val="00155D3B"/>
    <w:rsid w:val="001561C2"/>
    <w:rsid w:val="001565B7"/>
    <w:rsid w:val="001567D6"/>
    <w:rsid w:val="001567E9"/>
    <w:rsid w:val="00156936"/>
    <w:rsid w:val="00156B28"/>
    <w:rsid w:val="0015775B"/>
    <w:rsid w:val="00157B2D"/>
    <w:rsid w:val="00157EDD"/>
    <w:rsid w:val="001600F7"/>
    <w:rsid w:val="001607A6"/>
    <w:rsid w:val="0016088F"/>
    <w:rsid w:val="00160BBC"/>
    <w:rsid w:val="00161231"/>
    <w:rsid w:val="0016127A"/>
    <w:rsid w:val="001617D6"/>
    <w:rsid w:val="00161A49"/>
    <w:rsid w:val="0016263C"/>
    <w:rsid w:val="00163444"/>
    <w:rsid w:val="00163909"/>
    <w:rsid w:val="0016408C"/>
    <w:rsid w:val="0016418D"/>
    <w:rsid w:val="00164434"/>
    <w:rsid w:val="001645E9"/>
    <w:rsid w:val="00165167"/>
    <w:rsid w:val="00165292"/>
    <w:rsid w:val="00165CB4"/>
    <w:rsid w:val="001661B1"/>
    <w:rsid w:val="001661C1"/>
    <w:rsid w:val="0016665C"/>
    <w:rsid w:val="00166A2C"/>
    <w:rsid w:val="00166F27"/>
    <w:rsid w:val="0016744D"/>
    <w:rsid w:val="00167ABC"/>
    <w:rsid w:val="00167FF3"/>
    <w:rsid w:val="00170253"/>
    <w:rsid w:val="001704BF"/>
    <w:rsid w:val="001704D3"/>
    <w:rsid w:val="00170657"/>
    <w:rsid w:val="001706CA"/>
    <w:rsid w:val="001708D5"/>
    <w:rsid w:val="00170973"/>
    <w:rsid w:val="00170B7C"/>
    <w:rsid w:val="00170C71"/>
    <w:rsid w:val="001710C3"/>
    <w:rsid w:val="001713C3"/>
    <w:rsid w:val="0017169F"/>
    <w:rsid w:val="001716CF"/>
    <w:rsid w:val="00171A59"/>
    <w:rsid w:val="00171A85"/>
    <w:rsid w:val="00171EE4"/>
    <w:rsid w:val="00171FEB"/>
    <w:rsid w:val="001724A8"/>
    <w:rsid w:val="001726FE"/>
    <w:rsid w:val="0017273D"/>
    <w:rsid w:val="0017289C"/>
    <w:rsid w:val="00172C5D"/>
    <w:rsid w:val="001732AA"/>
    <w:rsid w:val="0017343C"/>
    <w:rsid w:val="001736B9"/>
    <w:rsid w:val="00173E46"/>
    <w:rsid w:val="00173F01"/>
    <w:rsid w:val="0017420F"/>
    <w:rsid w:val="00174905"/>
    <w:rsid w:val="00174A9A"/>
    <w:rsid w:val="00174B7C"/>
    <w:rsid w:val="00175077"/>
    <w:rsid w:val="001757F4"/>
    <w:rsid w:val="00175943"/>
    <w:rsid w:val="00175AEA"/>
    <w:rsid w:val="001765A1"/>
    <w:rsid w:val="0017662E"/>
    <w:rsid w:val="00177557"/>
    <w:rsid w:val="001776BE"/>
    <w:rsid w:val="001779E2"/>
    <w:rsid w:val="00177A49"/>
    <w:rsid w:val="001800F1"/>
    <w:rsid w:val="001804A8"/>
    <w:rsid w:val="0018086E"/>
    <w:rsid w:val="00180B71"/>
    <w:rsid w:val="00181576"/>
    <w:rsid w:val="001815F8"/>
    <w:rsid w:val="0018167A"/>
    <w:rsid w:val="00181A57"/>
    <w:rsid w:val="00181CE8"/>
    <w:rsid w:val="00181FD7"/>
    <w:rsid w:val="0018211B"/>
    <w:rsid w:val="00182BFD"/>
    <w:rsid w:val="00182C56"/>
    <w:rsid w:val="00182D46"/>
    <w:rsid w:val="001833B4"/>
    <w:rsid w:val="001834A7"/>
    <w:rsid w:val="00183567"/>
    <w:rsid w:val="00183653"/>
    <w:rsid w:val="0018390F"/>
    <w:rsid w:val="00183EE0"/>
    <w:rsid w:val="001846BA"/>
    <w:rsid w:val="001848C2"/>
    <w:rsid w:val="00184C12"/>
    <w:rsid w:val="00184DBA"/>
    <w:rsid w:val="00184ED1"/>
    <w:rsid w:val="0018540C"/>
    <w:rsid w:val="0018598E"/>
    <w:rsid w:val="00185AF4"/>
    <w:rsid w:val="00186022"/>
    <w:rsid w:val="00186057"/>
    <w:rsid w:val="0018693B"/>
    <w:rsid w:val="00186A58"/>
    <w:rsid w:val="00186BBC"/>
    <w:rsid w:val="00187558"/>
    <w:rsid w:val="00187C38"/>
    <w:rsid w:val="00187D19"/>
    <w:rsid w:val="00187F53"/>
    <w:rsid w:val="001900C7"/>
    <w:rsid w:val="00190400"/>
    <w:rsid w:val="00191289"/>
    <w:rsid w:val="001914C5"/>
    <w:rsid w:val="0019171F"/>
    <w:rsid w:val="00191B20"/>
    <w:rsid w:val="001921ED"/>
    <w:rsid w:val="001923E3"/>
    <w:rsid w:val="00192E84"/>
    <w:rsid w:val="001936D4"/>
    <w:rsid w:val="00193724"/>
    <w:rsid w:val="0019381D"/>
    <w:rsid w:val="0019391F"/>
    <w:rsid w:val="00193927"/>
    <w:rsid w:val="00193D08"/>
    <w:rsid w:val="00194B92"/>
    <w:rsid w:val="00194E5C"/>
    <w:rsid w:val="00194EE6"/>
    <w:rsid w:val="0019567A"/>
    <w:rsid w:val="001959BE"/>
    <w:rsid w:val="00195A75"/>
    <w:rsid w:val="00195BD5"/>
    <w:rsid w:val="001960C7"/>
    <w:rsid w:val="001968BD"/>
    <w:rsid w:val="0019696E"/>
    <w:rsid w:val="0019699F"/>
    <w:rsid w:val="00196B91"/>
    <w:rsid w:val="00196B9B"/>
    <w:rsid w:val="00197297"/>
    <w:rsid w:val="00197383"/>
    <w:rsid w:val="00197504"/>
    <w:rsid w:val="00197853"/>
    <w:rsid w:val="0019786F"/>
    <w:rsid w:val="00197B44"/>
    <w:rsid w:val="001A0421"/>
    <w:rsid w:val="001A051D"/>
    <w:rsid w:val="001A09FF"/>
    <w:rsid w:val="001A0EE0"/>
    <w:rsid w:val="001A1111"/>
    <w:rsid w:val="001A1575"/>
    <w:rsid w:val="001A1670"/>
    <w:rsid w:val="001A1714"/>
    <w:rsid w:val="001A1B9E"/>
    <w:rsid w:val="001A1D49"/>
    <w:rsid w:val="001A1EAC"/>
    <w:rsid w:val="001A228C"/>
    <w:rsid w:val="001A2350"/>
    <w:rsid w:val="001A2546"/>
    <w:rsid w:val="001A2B0D"/>
    <w:rsid w:val="001A2DCC"/>
    <w:rsid w:val="001A3484"/>
    <w:rsid w:val="001A38E1"/>
    <w:rsid w:val="001A419F"/>
    <w:rsid w:val="001A4409"/>
    <w:rsid w:val="001A493D"/>
    <w:rsid w:val="001A4B16"/>
    <w:rsid w:val="001A4B82"/>
    <w:rsid w:val="001A4EB3"/>
    <w:rsid w:val="001A5828"/>
    <w:rsid w:val="001A5E72"/>
    <w:rsid w:val="001A63CF"/>
    <w:rsid w:val="001A72AB"/>
    <w:rsid w:val="001A73AE"/>
    <w:rsid w:val="001A7730"/>
    <w:rsid w:val="001B0234"/>
    <w:rsid w:val="001B04AD"/>
    <w:rsid w:val="001B069A"/>
    <w:rsid w:val="001B06F8"/>
    <w:rsid w:val="001B0CA6"/>
    <w:rsid w:val="001B1CA2"/>
    <w:rsid w:val="001B1DB1"/>
    <w:rsid w:val="001B1F54"/>
    <w:rsid w:val="001B213B"/>
    <w:rsid w:val="001B2896"/>
    <w:rsid w:val="001B2B24"/>
    <w:rsid w:val="001B2D85"/>
    <w:rsid w:val="001B39BE"/>
    <w:rsid w:val="001B3C3F"/>
    <w:rsid w:val="001B4319"/>
    <w:rsid w:val="001B51EC"/>
    <w:rsid w:val="001B5454"/>
    <w:rsid w:val="001B5872"/>
    <w:rsid w:val="001B62BC"/>
    <w:rsid w:val="001B67B2"/>
    <w:rsid w:val="001B69E4"/>
    <w:rsid w:val="001B6AB2"/>
    <w:rsid w:val="001B6DBF"/>
    <w:rsid w:val="001B6EAC"/>
    <w:rsid w:val="001B7092"/>
    <w:rsid w:val="001B763C"/>
    <w:rsid w:val="001B7850"/>
    <w:rsid w:val="001B78C0"/>
    <w:rsid w:val="001B7CDE"/>
    <w:rsid w:val="001C0074"/>
    <w:rsid w:val="001C01B9"/>
    <w:rsid w:val="001C0317"/>
    <w:rsid w:val="001C098F"/>
    <w:rsid w:val="001C0E26"/>
    <w:rsid w:val="001C1030"/>
    <w:rsid w:val="001C10AB"/>
    <w:rsid w:val="001C157C"/>
    <w:rsid w:val="001C1809"/>
    <w:rsid w:val="001C21A8"/>
    <w:rsid w:val="001C2368"/>
    <w:rsid w:val="001C23AE"/>
    <w:rsid w:val="001C2C66"/>
    <w:rsid w:val="001C31F9"/>
    <w:rsid w:val="001C37F4"/>
    <w:rsid w:val="001C3C7E"/>
    <w:rsid w:val="001C3F65"/>
    <w:rsid w:val="001C404B"/>
    <w:rsid w:val="001C4F78"/>
    <w:rsid w:val="001C526E"/>
    <w:rsid w:val="001C5615"/>
    <w:rsid w:val="001C5679"/>
    <w:rsid w:val="001C570C"/>
    <w:rsid w:val="001C58CD"/>
    <w:rsid w:val="001C590E"/>
    <w:rsid w:val="001C5D76"/>
    <w:rsid w:val="001C5DF1"/>
    <w:rsid w:val="001C6088"/>
    <w:rsid w:val="001C6362"/>
    <w:rsid w:val="001C6530"/>
    <w:rsid w:val="001C65DD"/>
    <w:rsid w:val="001C66FD"/>
    <w:rsid w:val="001C681A"/>
    <w:rsid w:val="001C6C8A"/>
    <w:rsid w:val="001C6D66"/>
    <w:rsid w:val="001C6D8D"/>
    <w:rsid w:val="001C76BB"/>
    <w:rsid w:val="001C7763"/>
    <w:rsid w:val="001C79BD"/>
    <w:rsid w:val="001D062F"/>
    <w:rsid w:val="001D0BBF"/>
    <w:rsid w:val="001D0D1A"/>
    <w:rsid w:val="001D16E5"/>
    <w:rsid w:val="001D195A"/>
    <w:rsid w:val="001D19A0"/>
    <w:rsid w:val="001D2321"/>
    <w:rsid w:val="001D33D0"/>
    <w:rsid w:val="001D36DF"/>
    <w:rsid w:val="001D3FF3"/>
    <w:rsid w:val="001D44BB"/>
    <w:rsid w:val="001D479C"/>
    <w:rsid w:val="001D4956"/>
    <w:rsid w:val="001D4BFA"/>
    <w:rsid w:val="001D4FDF"/>
    <w:rsid w:val="001D55B1"/>
    <w:rsid w:val="001D5F76"/>
    <w:rsid w:val="001D6231"/>
    <w:rsid w:val="001D6570"/>
    <w:rsid w:val="001D694A"/>
    <w:rsid w:val="001D6CEC"/>
    <w:rsid w:val="001D6D17"/>
    <w:rsid w:val="001D72D9"/>
    <w:rsid w:val="001D78C4"/>
    <w:rsid w:val="001D7D45"/>
    <w:rsid w:val="001D7E70"/>
    <w:rsid w:val="001E0175"/>
    <w:rsid w:val="001E0213"/>
    <w:rsid w:val="001E0659"/>
    <w:rsid w:val="001E0696"/>
    <w:rsid w:val="001E0872"/>
    <w:rsid w:val="001E0C1B"/>
    <w:rsid w:val="001E0E9F"/>
    <w:rsid w:val="001E0FB2"/>
    <w:rsid w:val="001E113F"/>
    <w:rsid w:val="001E12B4"/>
    <w:rsid w:val="001E194B"/>
    <w:rsid w:val="001E1A2B"/>
    <w:rsid w:val="001E1A7B"/>
    <w:rsid w:val="001E1CE5"/>
    <w:rsid w:val="001E20CC"/>
    <w:rsid w:val="001E259D"/>
    <w:rsid w:val="001E2623"/>
    <w:rsid w:val="001E26E1"/>
    <w:rsid w:val="001E272A"/>
    <w:rsid w:val="001E2764"/>
    <w:rsid w:val="001E2A89"/>
    <w:rsid w:val="001E2C79"/>
    <w:rsid w:val="001E2EF9"/>
    <w:rsid w:val="001E369A"/>
    <w:rsid w:val="001E36A3"/>
    <w:rsid w:val="001E37F7"/>
    <w:rsid w:val="001E39FA"/>
    <w:rsid w:val="001E3A38"/>
    <w:rsid w:val="001E3D42"/>
    <w:rsid w:val="001E432C"/>
    <w:rsid w:val="001E44EA"/>
    <w:rsid w:val="001E4937"/>
    <w:rsid w:val="001E5342"/>
    <w:rsid w:val="001E55E0"/>
    <w:rsid w:val="001E55FE"/>
    <w:rsid w:val="001E5687"/>
    <w:rsid w:val="001E56EA"/>
    <w:rsid w:val="001E5A64"/>
    <w:rsid w:val="001E5C14"/>
    <w:rsid w:val="001E60E8"/>
    <w:rsid w:val="001E6392"/>
    <w:rsid w:val="001E68CF"/>
    <w:rsid w:val="001E6A42"/>
    <w:rsid w:val="001E6EA4"/>
    <w:rsid w:val="001E7106"/>
    <w:rsid w:val="001E75DA"/>
    <w:rsid w:val="001E7C23"/>
    <w:rsid w:val="001E7C8F"/>
    <w:rsid w:val="001E7E6E"/>
    <w:rsid w:val="001F004F"/>
    <w:rsid w:val="001F0055"/>
    <w:rsid w:val="001F0059"/>
    <w:rsid w:val="001F03D1"/>
    <w:rsid w:val="001F0485"/>
    <w:rsid w:val="001F06D3"/>
    <w:rsid w:val="001F06E5"/>
    <w:rsid w:val="001F1310"/>
    <w:rsid w:val="001F1426"/>
    <w:rsid w:val="001F1724"/>
    <w:rsid w:val="001F179D"/>
    <w:rsid w:val="001F28FA"/>
    <w:rsid w:val="001F29D0"/>
    <w:rsid w:val="001F2C98"/>
    <w:rsid w:val="001F2D39"/>
    <w:rsid w:val="001F314E"/>
    <w:rsid w:val="001F334D"/>
    <w:rsid w:val="001F4034"/>
    <w:rsid w:val="001F4601"/>
    <w:rsid w:val="001F478D"/>
    <w:rsid w:val="001F48B6"/>
    <w:rsid w:val="001F4B0E"/>
    <w:rsid w:val="001F4B15"/>
    <w:rsid w:val="001F4FD1"/>
    <w:rsid w:val="001F5236"/>
    <w:rsid w:val="001F572A"/>
    <w:rsid w:val="001F5FCA"/>
    <w:rsid w:val="001F61E6"/>
    <w:rsid w:val="001F666C"/>
    <w:rsid w:val="001F66AF"/>
    <w:rsid w:val="001F7709"/>
    <w:rsid w:val="001F7A17"/>
    <w:rsid w:val="001F7A2E"/>
    <w:rsid w:val="001F7DCB"/>
    <w:rsid w:val="001F7F3B"/>
    <w:rsid w:val="00200856"/>
    <w:rsid w:val="00200B8E"/>
    <w:rsid w:val="002010AE"/>
    <w:rsid w:val="00201843"/>
    <w:rsid w:val="00201D71"/>
    <w:rsid w:val="00202349"/>
    <w:rsid w:val="002026F7"/>
    <w:rsid w:val="00202B89"/>
    <w:rsid w:val="0020330D"/>
    <w:rsid w:val="00204034"/>
    <w:rsid w:val="00204142"/>
    <w:rsid w:val="00204758"/>
    <w:rsid w:val="00204BF4"/>
    <w:rsid w:val="00204CBA"/>
    <w:rsid w:val="0020528B"/>
    <w:rsid w:val="002054C9"/>
    <w:rsid w:val="00205DB8"/>
    <w:rsid w:val="0020640B"/>
    <w:rsid w:val="0020656C"/>
    <w:rsid w:val="002069DD"/>
    <w:rsid w:val="00206C6B"/>
    <w:rsid w:val="00206FD5"/>
    <w:rsid w:val="00207178"/>
    <w:rsid w:val="002074F3"/>
    <w:rsid w:val="00207843"/>
    <w:rsid w:val="00207E59"/>
    <w:rsid w:val="00210246"/>
    <w:rsid w:val="002106CF"/>
    <w:rsid w:val="00210B6D"/>
    <w:rsid w:val="00210FE3"/>
    <w:rsid w:val="002115BF"/>
    <w:rsid w:val="002117C7"/>
    <w:rsid w:val="00211CA1"/>
    <w:rsid w:val="0021278E"/>
    <w:rsid w:val="00212D73"/>
    <w:rsid w:val="00212DD1"/>
    <w:rsid w:val="00212F23"/>
    <w:rsid w:val="002134B7"/>
    <w:rsid w:val="00213970"/>
    <w:rsid w:val="0021397D"/>
    <w:rsid w:val="002139D6"/>
    <w:rsid w:val="00213B3C"/>
    <w:rsid w:val="00214140"/>
    <w:rsid w:val="002141B7"/>
    <w:rsid w:val="0021420C"/>
    <w:rsid w:val="0021444A"/>
    <w:rsid w:val="002149A1"/>
    <w:rsid w:val="002149C4"/>
    <w:rsid w:val="00214A22"/>
    <w:rsid w:val="0021551B"/>
    <w:rsid w:val="002156DA"/>
    <w:rsid w:val="00215ADF"/>
    <w:rsid w:val="00215E02"/>
    <w:rsid w:val="0021621F"/>
    <w:rsid w:val="002165C0"/>
    <w:rsid w:val="00216870"/>
    <w:rsid w:val="00216D56"/>
    <w:rsid w:val="00216FB8"/>
    <w:rsid w:val="00217298"/>
    <w:rsid w:val="00217968"/>
    <w:rsid w:val="00217A97"/>
    <w:rsid w:val="00217DE2"/>
    <w:rsid w:val="00220155"/>
    <w:rsid w:val="00220502"/>
    <w:rsid w:val="00220541"/>
    <w:rsid w:val="0022115C"/>
    <w:rsid w:val="002212F0"/>
    <w:rsid w:val="0022192E"/>
    <w:rsid w:val="00222CA3"/>
    <w:rsid w:val="002230DD"/>
    <w:rsid w:val="00223266"/>
    <w:rsid w:val="002233E0"/>
    <w:rsid w:val="0022374E"/>
    <w:rsid w:val="0022385A"/>
    <w:rsid w:val="00223D51"/>
    <w:rsid w:val="00223F90"/>
    <w:rsid w:val="0022435F"/>
    <w:rsid w:val="00224A26"/>
    <w:rsid w:val="00224B52"/>
    <w:rsid w:val="00224BE4"/>
    <w:rsid w:val="002250D2"/>
    <w:rsid w:val="002255A1"/>
    <w:rsid w:val="002258F0"/>
    <w:rsid w:val="00225E6D"/>
    <w:rsid w:val="00225FF2"/>
    <w:rsid w:val="002262F4"/>
    <w:rsid w:val="00226774"/>
    <w:rsid w:val="002267DD"/>
    <w:rsid w:val="00226D76"/>
    <w:rsid w:val="00226DCA"/>
    <w:rsid w:val="00227741"/>
    <w:rsid w:val="002277FB"/>
    <w:rsid w:val="00227922"/>
    <w:rsid w:val="0023093A"/>
    <w:rsid w:val="00230D7C"/>
    <w:rsid w:val="00230FA6"/>
    <w:rsid w:val="00231B6E"/>
    <w:rsid w:val="00231BBD"/>
    <w:rsid w:val="002320C3"/>
    <w:rsid w:val="00232139"/>
    <w:rsid w:val="00232190"/>
    <w:rsid w:val="00232281"/>
    <w:rsid w:val="002331A7"/>
    <w:rsid w:val="002333F0"/>
    <w:rsid w:val="00233CEB"/>
    <w:rsid w:val="00233DE5"/>
    <w:rsid w:val="00233F2C"/>
    <w:rsid w:val="00234424"/>
    <w:rsid w:val="0023479C"/>
    <w:rsid w:val="00234EF5"/>
    <w:rsid w:val="00235A72"/>
    <w:rsid w:val="00235B85"/>
    <w:rsid w:val="00235D4E"/>
    <w:rsid w:val="00235FFC"/>
    <w:rsid w:val="002362D0"/>
    <w:rsid w:val="002363C1"/>
    <w:rsid w:val="00236C0E"/>
    <w:rsid w:val="00236C72"/>
    <w:rsid w:val="00236D54"/>
    <w:rsid w:val="00236D8C"/>
    <w:rsid w:val="00236EEA"/>
    <w:rsid w:val="00237006"/>
    <w:rsid w:val="0023729D"/>
    <w:rsid w:val="002374B0"/>
    <w:rsid w:val="002379FF"/>
    <w:rsid w:val="00237E51"/>
    <w:rsid w:val="0024019B"/>
    <w:rsid w:val="00240205"/>
    <w:rsid w:val="00240AB2"/>
    <w:rsid w:val="0024159B"/>
    <w:rsid w:val="0024173A"/>
    <w:rsid w:val="002419F8"/>
    <w:rsid w:val="00242526"/>
    <w:rsid w:val="002427D2"/>
    <w:rsid w:val="00242F9D"/>
    <w:rsid w:val="00243E30"/>
    <w:rsid w:val="00244A14"/>
    <w:rsid w:val="00244A43"/>
    <w:rsid w:val="00245535"/>
    <w:rsid w:val="00245620"/>
    <w:rsid w:val="00245716"/>
    <w:rsid w:val="002457A4"/>
    <w:rsid w:val="00245B42"/>
    <w:rsid w:val="00245FF8"/>
    <w:rsid w:val="00246070"/>
    <w:rsid w:val="0024607F"/>
    <w:rsid w:val="0024655F"/>
    <w:rsid w:val="00246600"/>
    <w:rsid w:val="0024679A"/>
    <w:rsid w:val="002468E1"/>
    <w:rsid w:val="002469A6"/>
    <w:rsid w:val="00246A35"/>
    <w:rsid w:val="00246D34"/>
    <w:rsid w:val="00246E16"/>
    <w:rsid w:val="00247229"/>
    <w:rsid w:val="00247379"/>
    <w:rsid w:val="00247FF6"/>
    <w:rsid w:val="00250696"/>
    <w:rsid w:val="00250BF9"/>
    <w:rsid w:val="00250F32"/>
    <w:rsid w:val="002511AC"/>
    <w:rsid w:val="002512A4"/>
    <w:rsid w:val="00251359"/>
    <w:rsid w:val="00251946"/>
    <w:rsid w:val="00251C31"/>
    <w:rsid w:val="00251C3A"/>
    <w:rsid w:val="00251CAD"/>
    <w:rsid w:val="00252090"/>
    <w:rsid w:val="0025215D"/>
    <w:rsid w:val="00252BAA"/>
    <w:rsid w:val="00252C90"/>
    <w:rsid w:val="002531C0"/>
    <w:rsid w:val="00253515"/>
    <w:rsid w:val="00254069"/>
    <w:rsid w:val="0025487A"/>
    <w:rsid w:val="00254CF5"/>
    <w:rsid w:val="00254EE8"/>
    <w:rsid w:val="0025582C"/>
    <w:rsid w:val="002563BF"/>
    <w:rsid w:val="0025647B"/>
    <w:rsid w:val="00256D8A"/>
    <w:rsid w:val="00257633"/>
    <w:rsid w:val="002578F5"/>
    <w:rsid w:val="00257900"/>
    <w:rsid w:val="00257C35"/>
    <w:rsid w:val="00257E64"/>
    <w:rsid w:val="002601A5"/>
    <w:rsid w:val="00260732"/>
    <w:rsid w:val="00260734"/>
    <w:rsid w:val="00260781"/>
    <w:rsid w:val="0026131E"/>
    <w:rsid w:val="00261825"/>
    <w:rsid w:val="002618BF"/>
    <w:rsid w:val="00261D47"/>
    <w:rsid w:val="0026257F"/>
    <w:rsid w:val="002625B3"/>
    <w:rsid w:val="002629E7"/>
    <w:rsid w:val="00262D2C"/>
    <w:rsid w:val="00263630"/>
    <w:rsid w:val="00263AF8"/>
    <w:rsid w:val="00264175"/>
    <w:rsid w:val="002643E8"/>
    <w:rsid w:val="002649A3"/>
    <w:rsid w:val="00265064"/>
    <w:rsid w:val="00265446"/>
    <w:rsid w:val="00265787"/>
    <w:rsid w:val="0026581D"/>
    <w:rsid w:val="0026599C"/>
    <w:rsid w:val="00265E5A"/>
    <w:rsid w:val="0026620E"/>
    <w:rsid w:val="00266301"/>
    <w:rsid w:val="00266487"/>
    <w:rsid w:val="0026662C"/>
    <w:rsid w:val="002666E6"/>
    <w:rsid w:val="002668B9"/>
    <w:rsid w:val="00266B3B"/>
    <w:rsid w:val="002676BD"/>
    <w:rsid w:val="002677F7"/>
    <w:rsid w:val="00267A8C"/>
    <w:rsid w:val="00267B3A"/>
    <w:rsid w:val="00267C2A"/>
    <w:rsid w:val="0027044D"/>
    <w:rsid w:val="00270531"/>
    <w:rsid w:val="002708F2"/>
    <w:rsid w:val="00270AA3"/>
    <w:rsid w:val="00271370"/>
    <w:rsid w:val="00271385"/>
    <w:rsid w:val="002713FB"/>
    <w:rsid w:val="00271643"/>
    <w:rsid w:val="00271692"/>
    <w:rsid w:val="00271A6A"/>
    <w:rsid w:val="00271F0C"/>
    <w:rsid w:val="00272599"/>
    <w:rsid w:val="002728D0"/>
    <w:rsid w:val="00272C27"/>
    <w:rsid w:val="00272C82"/>
    <w:rsid w:val="002738A1"/>
    <w:rsid w:val="00273F7F"/>
    <w:rsid w:val="00274170"/>
    <w:rsid w:val="0027487B"/>
    <w:rsid w:val="00274B1A"/>
    <w:rsid w:val="00274B43"/>
    <w:rsid w:val="00274D9E"/>
    <w:rsid w:val="00275447"/>
    <w:rsid w:val="00275765"/>
    <w:rsid w:val="00275DDB"/>
    <w:rsid w:val="00275F76"/>
    <w:rsid w:val="00275FD7"/>
    <w:rsid w:val="00276505"/>
    <w:rsid w:val="0027658E"/>
    <w:rsid w:val="002769AD"/>
    <w:rsid w:val="00276CE1"/>
    <w:rsid w:val="00276F4D"/>
    <w:rsid w:val="00277302"/>
    <w:rsid w:val="00277929"/>
    <w:rsid w:val="002779E9"/>
    <w:rsid w:val="0028039F"/>
    <w:rsid w:val="002806D6"/>
    <w:rsid w:val="002807C2"/>
    <w:rsid w:val="0028082F"/>
    <w:rsid w:val="00280840"/>
    <w:rsid w:val="0028091A"/>
    <w:rsid w:val="00280C81"/>
    <w:rsid w:val="00281412"/>
    <w:rsid w:val="00281610"/>
    <w:rsid w:val="0028196C"/>
    <w:rsid w:val="002828DB"/>
    <w:rsid w:val="002828F7"/>
    <w:rsid w:val="00282A39"/>
    <w:rsid w:val="00282D0D"/>
    <w:rsid w:val="00282D31"/>
    <w:rsid w:val="002831B4"/>
    <w:rsid w:val="0028358A"/>
    <w:rsid w:val="002836CB"/>
    <w:rsid w:val="00283864"/>
    <w:rsid w:val="002839B8"/>
    <w:rsid w:val="00283B6C"/>
    <w:rsid w:val="00283E1B"/>
    <w:rsid w:val="00283E80"/>
    <w:rsid w:val="00284023"/>
    <w:rsid w:val="00284564"/>
    <w:rsid w:val="00284ED0"/>
    <w:rsid w:val="00284F48"/>
    <w:rsid w:val="002851AD"/>
    <w:rsid w:val="0028566D"/>
    <w:rsid w:val="00285D3B"/>
    <w:rsid w:val="002860C9"/>
    <w:rsid w:val="002865DA"/>
    <w:rsid w:val="002866F7"/>
    <w:rsid w:val="00286AB8"/>
    <w:rsid w:val="00286E60"/>
    <w:rsid w:val="00286F73"/>
    <w:rsid w:val="00287206"/>
    <w:rsid w:val="00287630"/>
    <w:rsid w:val="00287ACE"/>
    <w:rsid w:val="00287C9B"/>
    <w:rsid w:val="00287E05"/>
    <w:rsid w:val="002903B2"/>
    <w:rsid w:val="0029043E"/>
    <w:rsid w:val="002908EA"/>
    <w:rsid w:val="002909C3"/>
    <w:rsid w:val="002911E6"/>
    <w:rsid w:val="002919CF"/>
    <w:rsid w:val="00291D2D"/>
    <w:rsid w:val="00291F3F"/>
    <w:rsid w:val="0029201A"/>
    <w:rsid w:val="00292204"/>
    <w:rsid w:val="00292290"/>
    <w:rsid w:val="0029283B"/>
    <w:rsid w:val="0029284F"/>
    <w:rsid w:val="00292A2B"/>
    <w:rsid w:val="00292CD3"/>
    <w:rsid w:val="00292D5B"/>
    <w:rsid w:val="002939FB"/>
    <w:rsid w:val="00293D15"/>
    <w:rsid w:val="0029409E"/>
    <w:rsid w:val="00294568"/>
    <w:rsid w:val="00294599"/>
    <w:rsid w:val="00294673"/>
    <w:rsid w:val="00294C73"/>
    <w:rsid w:val="00294D79"/>
    <w:rsid w:val="0029531B"/>
    <w:rsid w:val="00295969"/>
    <w:rsid w:val="00295B30"/>
    <w:rsid w:val="00296030"/>
    <w:rsid w:val="00296082"/>
    <w:rsid w:val="0029647F"/>
    <w:rsid w:val="002965C1"/>
    <w:rsid w:val="00296C0F"/>
    <w:rsid w:val="002974AC"/>
    <w:rsid w:val="002975AF"/>
    <w:rsid w:val="0029763F"/>
    <w:rsid w:val="002A0C27"/>
    <w:rsid w:val="002A0DEA"/>
    <w:rsid w:val="002A0EFE"/>
    <w:rsid w:val="002A1216"/>
    <w:rsid w:val="002A14AF"/>
    <w:rsid w:val="002A1A74"/>
    <w:rsid w:val="002A1BF7"/>
    <w:rsid w:val="002A1DFE"/>
    <w:rsid w:val="002A2199"/>
    <w:rsid w:val="002A2235"/>
    <w:rsid w:val="002A247F"/>
    <w:rsid w:val="002A27E4"/>
    <w:rsid w:val="002A2B17"/>
    <w:rsid w:val="002A4A6A"/>
    <w:rsid w:val="002A4FB8"/>
    <w:rsid w:val="002A528E"/>
    <w:rsid w:val="002A52CB"/>
    <w:rsid w:val="002A5369"/>
    <w:rsid w:val="002A550C"/>
    <w:rsid w:val="002A55D7"/>
    <w:rsid w:val="002A5898"/>
    <w:rsid w:val="002A59FD"/>
    <w:rsid w:val="002A60F9"/>
    <w:rsid w:val="002A66EB"/>
    <w:rsid w:val="002A6722"/>
    <w:rsid w:val="002A6B98"/>
    <w:rsid w:val="002A6F94"/>
    <w:rsid w:val="002A738C"/>
    <w:rsid w:val="002A77FF"/>
    <w:rsid w:val="002A78DA"/>
    <w:rsid w:val="002A7E0F"/>
    <w:rsid w:val="002A7E64"/>
    <w:rsid w:val="002B0024"/>
    <w:rsid w:val="002B02E2"/>
    <w:rsid w:val="002B0DFE"/>
    <w:rsid w:val="002B1090"/>
    <w:rsid w:val="002B111C"/>
    <w:rsid w:val="002B1171"/>
    <w:rsid w:val="002B12FA"/>
    <w:rsid w:val="002B1544"/>
    <w:rsid w:val="002B1809"/>
    <w:rsid w:val="002B1BBD"/>
    <w:rsid w:val="002B1FAB"/>
    <w:rsid w:val="002B20AE"/>
    <w:rsid w:val="002B2186"/>
    <w:rsid w:val="002B2818"/>
    <w:rsid w:val="002B2C28"/>
    <w:rsid w:val="002B2FD6"/>
    <w:rsid w:val="002B2FDB"/>
    <w:rsid w:val="002B30F1"/>
    <w:rsid w:val="002B33C9"/>
    <w:rsid w:val="002B3462"/>
    <w:rsid w:val="002B39E9"/>
    <w:rsid w:val="002B4106"/>
    <w:rsid w:val="002B4378"/>
    <w:rsid w:val="002B4F3C"/>
    <w:rsid w:val="002B549C"/>
    <w:rsid w:val="002B5566"/>
    <w:rsid w:val="002B5585"/>
    <w:rsid w:val="002B5EAC"/>
    <w:rsid w:val="002B60B4"/>
    <w:rsid w:val="002B6225"/>
    <w:rsid w:val="002B68E9"/>
    <w:rsid w:val="002B6CFE"/>
    <w:rsid w:val="002B78FA"/>
    <w:rsid w:val="002B7915"/>
    <w:rsid w:val="002B7D4E"/>
    <w:rsid w:val="002C007E"/>
    <w:rsid w:val="002C00A2"/>
    <w:rsid w:val="002C0267"/>
    <w:rsid w:val="002C0D85"/>
    <w:rsid w:val="002C0D93"/>
    <w:rsid w:val="002C0E6D"/>
    <w:rsid w:val="002C16CC"/>
    <w:rsid w:val="002C1BA3"/>
    <w:rsid w:val="002C21AB"/>
    <w:rsid w:val="002C2DE5"/>
    <w:rsid w:val="002C313C"/>
    <w:rsid w:val="002C3742"/>
    <w:rsid w:val="002C37DA"/>
    <w:rsid w:val="002C3B0B"/>
    <w:rsid w:val="002C3E59"/>
    <w:rsid w:val="002C3E83"/>
    <w:rsid w:val="002C43BE"/>
    <w:rsid w:val="002C43DE"/>
    <w:rsid w:val="002C4AC4"/>
    <w:rsid w:val="002C4B01"/>
    <w:rsid w:val="002C4C19"/>
    <w:rsid w:val="002C4EBA"/>
    <w:rsid w:val="002C4F1E"/>
    <w:rsid w:val="002C4FB1"/>
    <w:rsid w:val="002C5110"/>
    <w:rsid w:val="002C528A"/>
    <w:rsid w:val="002C53A3"/>
    <w:rsid w:val="002C558B"/>
    <w:rsid w:val="002C5881"/>
    <w:rsid w:val="002C59B5"/>
    <w:rsid w:val="002C5F2A"/>
    <w:rsid w:val="002C632A"/>
    <w:rsid w:val="002C6E4D"/>
    <w:rsid w:val="002C6E9C"/>
    <w:rsid w:val="002C6F03"/>
    <w:rsid w:val="002C7259"/>
    <w:rsid w:val="002C73C7"/>
    <w:rsid w:val="002C777D"/>
    <w:rsid w:val="002C7D2C"/>
    <w:rsid w:val="002D0103"/>
    <w:rsid w:val="002D0A0B"/>
    <w:rsid w:val="002D1AAB"/>
    <w:rsid w:val="002D2D06"/>
    <w:rsid w:val="002D2DE8"/>
    <w:rsid w:val="002D2F50"/>
    <w:rsid w:val="002D3244"/>
    <w:rsid w:val="002D34E8"/>
    <w:rsid w:val="002D395B"/>
    <w:rsid w:val="002D3BAE"/>
    <w:rsid w:val="002D3C70"/>
    <w:rsid w:val="002D3CBF"/>
    <w:rsid w:val="002D3D7B"/>
    <w:rsid w:val="002D3E2B"/>
    <w:rsid w:val="002D3F12"/>
    <w:rsid w:val="002D46E1"/>
    <w:rsid w:val="002D4743"/>
    <w:rsid w:val="002D4764"/>
    <w:rsid w:val="002D4809"/>
    <w:rsid w:val="002D4AD3"/>
    <w:rsid w:val="002D4E28"/>
    <w:rsid w:val="002D52C9"/>
    <w:rsid w:val="002D5944"/>
    <w:rsid w:val="002D5BFF"/>
    <w:rsid w:val="002D5DE9"/>
    <w:rsid w:val="002D5FB8"/>
    <w:rsid w:val="002D63BD"/>
    <w:rsid w:val="002D65F2"/>
    <w:rsid w:val="002D6898"/>
    <w:rsid w:val="002D68AD"/>
    <w:rsid w:val="002D6AEA"/>
    <w:rsid w:val="002D715A"/>
    <w:rsid w:val="002D76CB"/>
    <w:rsid w:val="002D7847"/>
    <w:rsid w:val="002D7B97"/>
    <w:rsid w:val="002D7DC4"/>
    <w:rsid w:val="002D7F66"/>
    <w:rsid w:val="002E06CA"/>
    <w:rsid w:val="002E0809"/>
    <w:rsid w:val="002E162D"/>
    <w:rsid w:val="002E19C2"/>
    <w:rsid w:val="002E2012"/>
    <w:rsid w:val="002E21B8"/>
    <w:rsid w:val="002E2692"/>
    <w:rsid w:val="002E2767"/>
    <w:rsid w:val="002E3922"/>
    <w:rsid w:val="002E3E1D"/>
    <w:rsid w:val="002E403C"/>
    <w:rsid w:val="002E4406"/>
    <w:rsid w:val="002E44E5"/>
    <w:rsid w:val="002E4CEE"/>
    <w:rsid w:val="002E520D"/>
    <w:rsid w:val="002E527C"/>
    <w:rsid w:val="002E5614"/>
    <w:rsid w:val="002E5B4A"/>
    <w:rsid w:val="002E5E2C"/>
    <w:rsid w:val="002E5E50"/>
    <w:rsid w:val="002E606F"/>
    <w:rsid w:val="002E60D3"/>
    <w:rsid w:val="002E63CC"/>
    <w:rsid w:val="002E6745"/>
    <w:rsid w:val="002E68A4"/>
    <w:rsid w:val="002E6B34"/>
    <w:rsid w:val="002E70D6"/>
    <w:rsid w:val="002E70F6"/>
    <w:rsid w:val="002E714C"/>
    <w:rsid w:val="002F086D"/>
    <w:rsid w:val="002F12C0"/>
    <w:rsid w:val="002F141B"/>
    <w:rsid w:val="002F1610"/>
    <w:rsid w:val="002F17B6"/>
    <w:rsid w:val="002F1CA2"/>
    <w:rsid w:val="002F2298"/>
    <w:rsid w:val="002F2471"/>
    <w:rsid w:val="002F2DDC"/>
    <w:rsid w:val="002F311C"/>
    <w:rsid w:val="002F3143"/>
    <w:rsid w:val="002F3749"/>
    <w:rsid w:val="002F382F"/>
    <w:rsid w:val="002F3A9F"/>
    <w:rsid w:val="002F3AB4"/>
    <w:rsid w:val="002F3B74"/>
    <w:rsid w:val="002F3BE0"/>
    <w:rsid w:val="002F492E"/>
    <w:rsid w:val="002F4A0F"/>
    <w:rsid w:val="002F4BBC"/>
    <w:rsid w:val="002F5698"/>
    <w:rsid w:val="002F5801"/>
    <w:rsid w:val="002F5AAB"/>
    <w:rsid w:val="002F6161"/>
    <w:rsid w:val="002F65B5"/>
    <w:rsid w:val="002F65EA"/>
    <w:rsid w:val="002F6636"/>
    <w:rsid w:val="002F664A"/>
    <w:rsid w:val="002F66D6"/>
    <w:rsid w:val="002F68CC"/>
    <w:rsid w:val="002F6E83"/>
    <w:rsid w:val="002F717B"/>
    <w:rsid w:val="002F72FB"/>
    <w:rsid w:val="002F7B03"/>
    <w:rsid w:val="002F7BCA"/>
    <w:rsid w:val="002F7F36"/>
    <w:rsid w:val="00300247"/>
    <w:rsid w:val="00300339"/>
    <w:rsid w:val="003004C8"/>
    <w:rsid w:val="0030057E"/>
    <w:rsid w:val="00300946"/>
    <w:rsid w:val="003015DE"/>
    <w:rsid w:val="00301658"/>
    <w:rsid w:val="0030170D"/>
    <w:rsid w:val="0030180B"/>
    <w:rsid w:val="00301D59"/>
    <w:rsid w:val="003026FC"/>
    <w:rsid w:val="00302784"/>
    <w:rsid w:val="003027C1"/>
    <w:rsid w:val="00302C4D"/>
    <w:rsid w:val="00303591"/>
    <w:rsid w:val="00304417"/>
    <w:rsid w:val="003047F6"/>
    <w:rsid w:val="0030497F"/>
    <w:rsid w:val="00304994"/>
    <w:rsid w:val="00304A33"/>
    <w:rsid w:val="00304B78"/>
    <w:rsid w:val="00304CD7"/>
    <w:rsid w:val="00304D02"/>
    <w:rsid w:val="00304F9B"/>
    <w:rsid w:val="003050BC"/>
    <w:rsid w:val="00306087"/>
    <w:rsid w:val="0030662B"/>
    <w:rsid w:val="00306762"/>
    <w:rsid w:val="003068FA"/>
    <w:rsid w:val="00306F41"/>
    <w:rsid w:val="00307517"/>
    <w:rsid w:val="00307FF5"/>
    <w:rsid w:val="00310463"/>
    <w:rsid w:val="0031084C"/>
    <w:rsid w:val="00310D58"/>
    <w:rsid w:val="00310D83"/>
    <w:rsid w:val="0031130A"/>
    <w:rsid w:val="0031144D"/>
    <w:rsid w:val="00311605"/>
    <w:rsid w:val="00311749"/>
    <w:rsid w:val="00311915"/>
    <w:rsid w:val="00311AA5"/>
    <w:rsid w:val="00311DB5"/>
    <w:rsid w:val="00312E1D"/>
    <w:rsid w:val="00312EB6"/>
    <w:rsid w:val="003131BF"/>
    <w:rsid w:val="003135AF"/>
    <w:rsid w:val="003137EC"/>
    <w:rsid w:val="00313821"/>
    <w:rsid w:val="00313C5D"/>
    <w:rsid w:val="0031478A"/>
    <w:rsid w:val="003147AC"/>
    <w:rsid w:val="0031502B"/>
    <w:rsid w:val="003153D0"/>
    <w:rsid w:val="00315739"/>
    <w:rsid w:val="00315B19"/>
    <w:rsid w:val="00315CFC"/>
    <w:rsid w:val="00316C50"/>
    <w:rsid w:val="00317347"/>
    <w:rsid w:val="003176EE"/>
    <w:rsid w:val="00317A58"/>
    <w:rsid w:val="00317BA1"/>
    <w:rsid w:val="00320084"/>
    <w:rsid w:val="00320389"/>
    <w:rsid w:val="00320724"/>
    <w:rsid w:val="00321472"/>
    <w:rsid w:val="003214FF"/>
    <w:rsid w:val="00322274"/>
    <w:rsid w:val="0032268D"/>
    <w:rsid w:val="00322A34"/>
    <w:rsid w:val="00322F12"/>
    <w:rsid w:val="00323D09"/>
    <w:rsid w:val="0032427A"/>
    <w:rsid w:val="0032440A"/>
    <w:rsid w:val="00325551"/>
    <w:rsid w:val="00325623"/>
    <w:rsid w:val="00325796"/>
    <w:rsid w:val="00325F61"/>
    <w:rsid w:val="00325FBC"/>
    <w:rsid w:val="00325FCF"/>
    <w:rsid w:val="0032654B"/>
    <w:rsid w:val="00326889"/>
    <w:rsid w:val="00326B03"/>
    <w:rsid w:val="00326DAB"/>
    <w:rsid w:val="00326E65"/>
    <w:rsid w:val="003271D1"/>
    <w:rsid w:val="00327294"/>
    <w:rsid w:val="0032750D"/>
    <w:rsid w:val="00327BFB"/>
    <w:rsid w:val="00330214"/>
    <w:rsid w:val="00330452"/>
    <w:rsid w:val="0033092E"/>
    <w:rsid w:val="00330CD7"/>
    <w:rsid w:val="0033168C"/>
    <w:rsid w:val="003316C5"/>
    <w:rsid w:val="003318A4"/>
    <w:rsid w:val="00331C77"/>
    <w:rsid w:val="00331F0A"/>
    <w:rsid w:val="00332766"/>
    <w:rsid w:val="003327C7"/>
    <w:rsid w:val="00333011"/>
    <w:rsid w:val="00333689"/>
    <w:rsid w:val="00333711"/>
    <w:rsid w:val="00333997"/>
    <w:rsid w:val="00334375"/>
    <w:rsid w:val="003345D2"/>
    <w:rsid w:val="00334D55"/>
    <w:rsid w:val="00334EB9"/>
    <w:rsid w:val="003355AA"/>
    <w:rsid w:val="00335CA9"/>
    <w:rsid w:val="00335E1E"/>
    <w:rsid w:val="0033687A"/>
    <w:rsid w:val="00336A25"/>
    <w:rsid w:val="00336B7B"/>
    <w:rsid w:val="00336BAE"/>
    <w:rsid w:val="00336D46"/>
    <w:rsid w:val="003372A0"/>
    <w:rsid w:val="00337605"/>
    <w:rsid w:val="00337634"/>
    <w:rsid w:val="00337723"/>
    <w:rsid w:val="00337B81"/>
    <w:rsid w:val="00337D08"/>
    <w:rsid w:val="00337F0E"/>
    <w:rsid w:val="00340DF2"/>
    <w:rsid w:val="00340E30"/>
    <w:rsid w:val="00340E42"/>
    <w:rsid w:val="003411AA"/>
    <w:rsid w:val="00341631"/>
    <w:rsid w:val="003416A3"/>
    <w:rsid w:val="003418F0"/>
    <w:rsid w:val="00341D79"/>
    <w:rsid w:val="00341E39"/>
    <w:rsid w:val="003420E9"/>
    <w:rsid w:val="003423AA"/>
    <w:rsid w:val="003423F7"/>
    <w:rsid w:val="003424CE"/>
    <w:rsid w:val="00342802"/>
    <w:rsid w:val="0034311E"/>
    <w:rsid w:val="0034369C"/>
    <w:rsid w:val="0034380B"/>
    <w:rsid w:val="00344406"/>
    <w:rsid w:val="0034441D"/>
    <w:rsid w:val="003444E1"/>
    <w:rsid w:val="00344E4A"/>
    <w:rsid w:val="00344FA0"/>
    <w:rsid w:val="00344FD7"/>
    <w:rsid w:val="00345079"/>
    <w:rsid w:val="00345365"/>
    <w:rsid w:val="003453B1"/>
    <w:rsid w:val="00345A23"/>
    <w:rsid w:val="00345D11"/>
    <w:rsid w:val="00346104"/>
    <w:rsid w:val="00346A5B"/>
    <w:rsid w:val="00346BFB"/>
    <w:rsid w:val="003473D0"/>
    <w:rsid w:val="003474CD"/>
    <w:rsid w:val="00347893"/>
    <w:rsid w:val="00347B8E"/>
    <w:rsid w:val="00350293"/>
    <w:rsid w:val="00350514"/>
    <w:rsid w:val="00350654"/>
    <w:rsid w:val="00350917"/>
    <w:rsid w:val="00350A87"/>
    <w:rsid w:val="0035114E"/>
    <w:rsid w:val="003514BA"/>
    <w:rsid w:val="00351718"/>
    <w:rsid w:val="0035174B"/>
    <w:rsid w:val="00351BC3"/>
    <w:rsid w:val="003520BA"/>
    <w:rsid w:val="00352417"/>
    <w:rsid w:val="00352694"/>
    <w:rsid w:val="0035290F"/>
    <w:rsid w:val="003531DD"/>
    <w:rsid w:val="0035338A"/>
    <w:rsid w:val="0035392F"/>
    <w:rsid w:val="00353A5E"/>
    <w:rsid w:val="00353C0B"/>
    <w:rsid w:val="00353CCF"/>
    <w:rsid w:val="00353E07"/>
    <w:rsid w:val="0035401A"/>
    <w:rsid w:val="003540BC"/>
    <w:rsid w:val="003541CC"/>
    <w:rsid w:val="00354D40"/>
    <w:rsid w:val="003552DD"/>
    <w:rsid w:val="00355D29"/>
    <w:rsid w:val="003561EB"/>
    <w:rsid w:val="00356610"/>
    <w:rsid w:val="00356677"/>
    <w:rsid w:val="003569C3"/>
    <w:rsid w:val="00356B33"/>
    <w:rsid w:val="00356E75"/>
    <w:rsid w:val="00356FA2"/>
    <w:rsid w:val="00357FCA"/>
    <w:rsid w:val="00360273"/>
    <w:rsid w:val="00360634"/>
    <w:rsid w:val="003607FD"/>
    <w:rsid w:val="00360842"/>
    <w:rsid w:val="003608DA"/>
    <w:rsid w:val="00360DEF"/>
    <w:rsid w:val="00361660"/>
    <w:rsid w:val="00361F44"/>
    <w:rsid w:val="003621F0"/>
    <w:rsid w:val="0036276E"/>
    <w:rsid w:val="00362865"/>
    <w:rsid w:val="0036292B"/>
    <w:rsid w:val="00363068"/>
    <w:rsid w:val="003630FC"/>
    <w:rsid w:val="0036337C"/>
    <w:rsid w:val="00363490"/>
    <w:rsid w:val="00363550"/>
    <w:rsid w:val="00363954"/>
    <w:rsid w:val="003642C7"/>
    <w:rsid w:val="00364E7D"/>
    <w:rsid w:val="00364F60"/>
    <w:rsid w:val="00365181"/>
    <w:rsid w:val="00365309"/>
    <w:rsid w:val="00365501"/>
    <w:rsid w:val="00365BB2"/>
    <w:rsid w:val="00365DC3"/>
    <w:rsid w:val="003660C5"/>
    <w:rsid w:val="00366405"/>
    <w:rsid w:val="003665FB"/>
    <w:rsid w:val="00366F85"/>
    <w:rsid w:val="003676E7"/>
    <w:rsid w:val="00367E24"/>
    <w:rsid w:val="00370232"/>
    <w:rsid w:val="00370286"/>
    <w:rsid w:val="00370866"/>
    <w:rsid w:val="00370F23"/>
    <w:rsid w:val="00371443"/>
    <w:rsid w:val="00371745"/>
    <w:rsid w:val="00371AF9"/>
    <w:rsid w:val="00371C0D"/>
    <w:rsid w:val="00371CDB"/>
    <w:rsid w:val="00371FA4"/>
    <w:rsid w:val="00371FCA"/>
    <w:rsid w:val="00372207"/>
    <w:rsid w:val="0037266A"/>
    <w:rsid w:val="0037314F"/>
    <w:rsid w:val="003732CE"/>
    <w:rsid w:val="0037336E"/>
    <w:rsid w:val="0037356E"/>
    <w:rsid w:val="00373942"/>
    <w:rsid w:val="00373990"/>
    <w:rsid w:val="00373D29"/>
    <w:rsid w:val="003748D7"/>
    <w:rsid w:val="003749B8"/>
    <w:rsid w:val="00374F27"/>
    <w:rsid w:val="00375190"/>
    <w:rsid w:val="00375476"/>
    <w:rsid w:val="003754AD"/>
    <w:rsid w:val="00375B56"/>
    <w:rsid w:val="00375D54"/>
    <w:rsid w:val="00375E62"/>
    <w:rsid w:val="0037606B"/>
    <w:rsid w:val="003764BD"/>
    <w:rsid w:val="00376572"/>
    <w:rsid w:val="00376B70"/>
    <w:rsid w:val="00376D54"/>
    <w:rsid w:val="0037758F"/>
    <w:rsid w:val="00377B9E"/>
    <w:rsid w:val="00380111"/>
    <w:rsid w:val="00380291"/>
    <w:rsid w:val="003804DD"/>
    <w:rsid w:val="003805F2"/>
    <w:rsid w:val="003808AF"/>
    <w:rsid w:val="00380A3E"/>
    <w:rsid w:val="00381099"/>
    <w:rsid w:val="00381465"/>
    <w:rsid w:val="00381566"/>
    <w:rsid w:val="0038259E"/>
    <w:rsid w:val="0038280B"/>
    <w:rsid w:val="00382A72"/>
    <w:rsid w:val="00382EC5"/>
    <w:rsid w:val="00383136"/>
    <w:rsid w:val="00383300"/>
    <w:rsid w:val="00383A2A"/>
    <w:rsid w:val="00383C00"/>
    <w:rsid w:val="00383D64"/>
    <w:rsid w:val="00383E22"/>
    <w:rsid w:val="00384506"/>
    <w:rsid w:val="003849B6"/>
    <w:rsid w:val="003849BB"/>
    <w:rsid w:val="00384D28"/>
    <w:rsid w:val="00385001"/>
    <w:rsid w:val="0038525A"/>
    <w:rsid w:val="00385502"/>
    <w:rsid w:val="00385585"/>
    <w:rsid w:val="00385D9D"/>
    <w:rsid w:val="003863FD"/>
    <w:rsid w:val="00386DF1"/>
    <w:rsid w:val="00386F9C"/>
    <w:rsid w:val="00387017"/>
    <w:rsid w:val="00387530"/>
    <w:rsid w:val="00387B2E"/>
    <w:rsid w:val="00387BBC"/>
    <w:rsid w:val="00387C0D"/>
    <w:rsid w:val="00387C80"/>
    <w:rsid w:val="0039060A"/>
    <w:rsid w:val="00390FF1"/>
    <w:rsid w:val="00391091"/>
    <w:rsid w:val="003913DA"/>
    <w:rsid w:val="00391965"/>
    <w:rsid w:val="003923D8"/>
    <w:rsid w:val="003926ED"/>
    <w:rsid w:val="0039289B"/>
    <w:rsid w:val="00392ACB"/>
    <w:rsid w:val="00392B88"/>
    <w:rsid w:val="00392ECB"/>
    <w:rsid w:val="003930BF"/>
    <w:rsid w:val="00393250"/>
    <w:rsid w:val="0039345C"/>
    <w:rsid w:val="00393A16"/>
    <w:rsid w:val="00393AB5"/>
    <w:rsid w:val="00393EE5"/>
    <w:rsid w:val="003942BF"/>
    <w:rsid w:val="00394752"/>
    <w:rsid w:val="00394815"/>
    <w:rsid w:val="00394D94"/>
    <w:rsid w:val="00395498"/>
    <w:rsid w:val="00396001"/>
    <w:rsid w:val="003960FB"/>
    <w:rsid w:val="003963DF"/>
    <w:rsid w:val="0039643C"/>
    <w:rsid w:val="00396B46"/>
    <w:rsid w:val="003970C6"/>
    <w:rsid w:val="0039730F"/>
    <w:rsid w:val="003979AB"/>
    <w:rsid w:val="00397A19"/>
    <w:rsid w:val="00397D29"/>
    <w:rsid w:val="00397DA7"/>
    <w:rsid w:val="003A0472"/>
    <w:rsid w:val="003A051B"/>
    <w:rsid w:val="003A098E"/>
    <w:rsid w:val="003A0AD4"/>
    <w:rsid w:val="003A0F4A"/>
    <w:rsid w:val="003A25AC"/>
    <w:rsid w:val="003A25AE"/>
    <w:rsid w:val="003A2774"/>
    <w:rsid w:val="003A29C6"/>
    <w:rsid w:val="003A2B84"/>
    <w:rsid w:val="003A2DB8"/>
    <w:rsid w:val="003A2EA8"/>
    <w:rsid w:val="003A32AC"/>
    <w:rsid w:val="003A33D6"/>
    <w:rsid w:val="003A3519"/>
    <w:rsid w:val="003A3685"/>
    <w:rsid w:val="003A36A3"/>
    <w:rsid w:val="003A3769"/>
    <w:rsid w:val="003A3FB9"/>
    <w:rsid w:val="003A4E96"/>
    <w:rsid w:val="003A4F68"/>
    <w:rsid w:val="003A54F1"/>
    <w:rsid w:val="003A5A19"/>
    <w:rsid w:val="003A5F0A"/>
    <w:rsid w:val="003A6F23"/>
    <w:rsid w:val="003A712E"/>
    <w:rsid w:val="003A7145"/>
    <w:rsid w:val="003A72D8"/>
    <w:rsid w:val="003A7661"/>
    <w:rsid w:val="003A7D92"/>
    <w:rsid w:val="003B02AA"/>
    <w:rsid w:val="003B0789"/>
    <w:rsid w:val="003B082C"/>
    <w:rsid w:val="003B0912"/>
    <w:rsid w:val="003B0EBB"/>
    <w:rsid w:val="003B1220"/>
    <w:rsid w:val="003B20CE"/>
    <w:rsid w:val="003B2651"/>
    <w:rsid w:val="003B28ED"/>
    <w:rsid w:val="003B2CF7"/>
    <w:rsid w:val="003B36BB"/>
    <w:rsid w:val="003B375E"/>
    <w:rsid w:val="003B3933"/>
    <w:rsid w:val="003B3C9F"/>
    <w:rsid w:val="003B3F5E"/>
    <w:rsid w:val="003B4137"/>
    <w:rsid w:val="003B4278"/>
    <w:rsid w:val="003B4633"/>
    <w:rsid w:val="003B4CE1"/>
    <w:rsid w:val="003B4F0D"/>
    <w:rsid w:val="003B5197"/>
    <w:rsid w:val="003B51D3"/>
    <w:rsid w:val="003B5248"/>
    <w:rsid w:val="003B5261"/>
    <w:rsid w:val="003B5452"/>
    <w:rsid w:val="003B5974"/>
    <w:rsid w:val="003B5D9D"/>
    <w:rsid w:val="003B607E"/>
    <w:rsid w:val="003B6091"/>
    <w:rsid w:val="003B6425"/>
    <w:rsid w:val="003B6780"/>
    <w:rsid w:val="003B6857"/>
    <w:rsid w:val="003B6EA7"/>
    <w:rsid w:val="003B6F7B"/>
    <w:rsid w:val="003B74A5"/>
    <w:rsid w:val="003B7E50"/>
    <w:rsid w:val="003B7E57"/>
    <w:rsid w:val="003C0241"/>
    <w:rsid w:val="003C04E2"/>
    <w:rsid w:val="003C0AE2"/>
    <w:rsid w:val="003C0B83"/>
    <w:rsid w:val="003C0CC6"/>
    <w:rsid w:val="003C0D83"/>
    <w:rsid w:val="003C13A8"/>
    <w:rsid w:val="003C147E"/>
    <w:rsid w:val="003C17DB"/>
    <w:rsid w:val="003C193D"/>
    <w:rsid w:val="003C19FF"/>
    <w:rsid w:val="003C1BA4"/>
    <w:rsid w:val="003C1DE3"/>
    <w:rsid w:val="003C20EC"/>
    <w:rsid w:val="003C27E7"/>
    <w:rsid w:val="003C2983"/>
    <w:rsid w:val="003C2987"/>
    <w:rsid w:val="003C2E3B"/>
    <w:rsid w:val="003C2EEF"/>
    <w:rsid w:val="003C3224"/>
    <w:rsid w:val="003C32BA"/>
    <w:rsid w:val="003C38F7"/>
    <w:rsid w:val="003C3AD3"/>
    <w:rsid w:val="003C40F1"/>
    <w:rsid w:val="003C453C"/>
    <w:rsid w:val="003C47B4"/>
    <w:rsid w:val="003C490F"/>
    <w:rsid w:val="003C4A8A"/>
    <w:rsid w:val="003C4E8A"/>
    <w:rsid w:val="003C525C"/>
    <w:rsid w:val="003C604F"/>
    <w:rsid w:val="003C6068"/>
    <w:rsid w:val="003C65F1"/>
    <w:rsid w:val="003C6E3D"/>
    <w:rsid w:val="003C6EAD"/>
    <w:rsid w:val="003C7271"/>
    <w:rsid w:val="003C73E3"/>
    <w:rsid w:val="003C761A"/>
    <w:rsid w:val="003D018E"/>
    <w:rsid w:val="003D06A3"/>
    <w:rsid w:val="003D0F5A"/>
    <w:rsid w:val="003D151C"/>
    <w:rsid w:val="003D195B"/>
    <w:rsid w:val="003D1A1D"/>
    <w:rsid w:val="003D1ED7"/>
    <w:rsid w:val="003D2DBA"/>
    <w:rsid w:val="003D2DE5"/>
    <w:rsid w:val="003D2EA8"/>
    <w:rsid w:val="003D3223"/>
    <w:rsid w:val="003D3555"/>
    <w:rsid w:val="003D3FE6"/>
    <w:rsid w:val="003D4191"/>
    <w:rsid w:val="003D44A7"/>
    <w:rsid w:val="003D4548"/>
    <w:rsid w:val="003D4AAF"/>
    <w:rsid w:val="003D4B1D"/>
    <w:rsid w:val="003D504D"/>
    <w:rsid w:val="003D5159"/>
    <w:rsid w:val="003D5B7B"/>
    <w:rsid w:val="003D64AC"/>
    <w:rsid w:val="003D6B52"/>
    <w:rsid w:val="003D722E"/>
    <w:rsid w:val="003D7498"/>
    <w:rsid w:val="003D79BD"/>
    <w:rsid w:val="003D7E16"/>
    <w:rsid w:val="003E016E"/>
    <w:rsid w:val="003E029F"/>
    <w:rsid w:val="003E05FE"/>
    <w:rsid w:val="003E09A6"/>
    <w:rsid w:val="003E0C05"/>
    <w:rsid w:val="003E2480"/>
    <w:rsid w:val="003E251A"/>
    <w:rsid w:val="003E268C"/>
    <w:rsid w:val="003E2769"/>
    <w:rsid w:val="003E289C"/>
    <w:rsid w:val="003E28E9"/>
    <w:rsid w:val="003E2F2E"/>
    <w:rsid w:val="003E34E4"/>
    <w:rsid w:val="003E361E"/>
    <w:rsid w:val="003E3C99"/>
    <w:rsid w:val="003E3D3E"/>
    <w:rsid w:val="003E4704"/>
    <w:rsid w:val="003E49EB"/>
    <w:rsid w:val="003E4CFF"/>
    <w:rsid w:val="003E4F46"/>
    <w:rsid w:val="003E4FAB"/>
    <w:rsid w:val="003E50DD"/>
    <w:rsid w:val="003E51C5"/>
    <w:rsid w:val="003E5AE3"/>
    <w:rsid w:val="003E5AED"/>
    <w:rsid w:val="003E5B89"/>
    <w:rsid w:val="003E5E73"/>
    <w:rsid w:val="003E631A"/>
    <w:rsid w:val="003E67DC"/>
    <w:rsid w:val="003E69FF"/>
    <w:rsid w:val="003E750C"/>
    <w:rsid w:val="003E7B2C"/>
    <w:rsid w:val="003F0010"/>
    <w:rsid w:val="003F0079"/>
    <w:rsid w:val="003F0091"/>
    <w:rsid w:val="003F053E"/>
    <w:rsid w:val="003F0770"/>
    <w:rsid w:val="003F08B4"/>
    <w:rsid w:val="003F1107"/>
    <w:rsid w:val="003F11BF"/>
    <w:rsid w:val="003F1613"/>
    <w:rsid w:val="003F1EB4"/>
    <w:rsid w:val="003F263F"/>
    <w:rsid w:val="003F2767"/>
    <w:rsid w:val="003F299F"/>
    <w:rsid w:val="003F2F9B"/>
    <w:rsid w:val="003F2FE1"/>
    <w:rsid w:val="003F3598"/>
    <w:rsid w:val="003F393A"/>
    <w:rsid w:val="003F39A6"/>
    <w:rsid w:val="003F3BA2"/>
    <w:rsid w:val="003F3BA8"/>
    <w:rsid w:val="003F3CA8"/>
    <w:rsid w:val="003F3F66"/>
    <w:rsid w:val="003F401A"/>
    <w:rsid w:val="003F425B"/>
    <w:rsid w:val="003F465F"/>
    <w:rsid w:val="003F5CE2"/>
    <w:rsid w:val="003F604F"/>
    <w:rsid w:val="003F68C4"/>
    <w:rsid w:val="003F6AF1"/>
    <w:rsid w:val="003F6C44"/>
    <w:rsid w:val="003F74DA"/>
    <w:rsid w:val="003F789A"/>
    <w:rsid w:val="003F7A89"/>
    <w:rsid w:val="003F7B01"/>
    <w:rsid w:val="003F7DA6"/>
    <w:rsid w:val="003F7E4F"/>
    <w:rsid w:val="003F7FB8"/>
    <w:rsid w:val="0040017E"/>
    <w:rsid w:val="0040047B"/>
    <w:rsid w:val="004004F1"/>
    <w:rsid w:val="004007EB"/>
    <w:rsid w:val="00400B2A"/>
    <w:rsid w:val="00400F2C"/>
    <w:rsid w:val="0040122F"/>
    <w:rsid w:val="004013F8"/>
    <w:rsid w:val="0040149E"/>
    <w:rsid w:val="0040179B"/>
    <w:rsid w:val="004019A2"/>
    <w:rsid w:val="00401BEE"/>
    <w:rsid w:val="0040267D"/>
    <w:rsid w:val="004026A4"/>
    <w:rsid w:val="00402A0D"/>
    <w:rsid w:val="00402B9C"/>
    <w:rsid w:val="00402CFC"/>
    <w:rsid w:val="00402FC1"/>
    <w:rsid w:val="00402FCD"/>
    <w:rsid w:val="004031BB"/>
    <w:rsid w:val="0040325F"/>
    <w:rsid w:val="004033FC"/>
    <w:rsid w:val="00403C6B"/>
    <w:rsid w:val="00404159"/>
    <w:rsid w:val="004041D5"/>
    <w:rsid w:val="0040505C"/>
    <w:rsid w:val="00405308"/>
    <w:rsid w:val="00405599"/>
    <w:rsid w:val="00406191"/>
    <w:rsid w:val="004061F2"/>
    <w:rsid w:val="004065C5"/>
    <w:rsid w:val="0040681F"/>
    <w:rsid w:val="004069F1"/>
    <w:rsid w:val="00406A9B"/>
    <w:rsid w:val="004076CB"/>
    <w:rsid w:val="004076DA"/>
    <w:rsid w:val="00407770"/>
    <w:rsid w:val="00407D6E"/>
    <w:rsid w:val="00407DDC"/>
    <w:rsid w:val="004101D9"/>
    <w:rsid w:val="00410210"/>
    <w:rsid w:val="0041035D"/>
    <w:rsid w:val="0041057D"/>
    <w:rsid w:val="00410C46"/>
    <w:rsid w:val="00411049"/>
    <w:rsid w:val="004111EE"/>
    <w:rsid w:val="0041166F"/>
    <w:rsid w:val="00411DA3"/>
    <w:rsid w:val="00411F33"/>
    <w:rsid w:val="004125C3"/>
    <w:rsid w:val="00412BE3"/>
    <w:rsid w:val="00413149"/>
    <w:rsid w:val="0041319B"/>
    <w:rsid w:val="004131B4"/>
    <w:rsid w:val="0041320A"/>
    <w:rsid w:val="00413672"/>
    <w:rsid w:val="00413B71"/>
    <w:rsid w:val="00414102"/>
    <w:rsid w:val="004142D4"/>
    <w:rsid w:val="00414B0E"/>
    <w:rsid w:val="00414C16"/>
    <w:rsid w:val="00414C6E"/>
    <w:rsid w:val="00414CCF"/>
    <w:rsid w:val="004150D6"/>
    <w:rsid w:val="004153F3"/>
    <w:rsid w:val="0041542D"/>
    <w:rsid w:val="00415811"/>
    <w:rsid w:val="0041598E"/>
    <w:rsid w:val="00415D1C"/>
    <w:rsid w:val="00416409"/>
    <w:rsid w:val="00416A99"/>
    <w:rsid w:val="00416CED"/>
    <w:rsid w:val="004171E4"/>
    <w:rsid w:val="00417457"/>
    <w:rsid w:val="004174E0"/>
    <w:rsid w:val="00417ADD"/>
    <w:rsid w:val="0042019C"/>
    <w:rsid w:val="004205E3"/>
    <w:rsid w:val="00420D07"/>
    <w:rsid w:val="00420E5B"/>
    <w:rsid w:val="0042124A"/>
    <w:rsid w:val="0042158E"/>
    <w:rsid w:val="00421821"/>
    <w:rsid w:val="00421A82"/>
    <w:rsid w:val="00421B13"/>
    <w:rsid w:val="00422704"/>
    <w:rsid w:val="00422836"/>
    <w:rsid w:val="00422B42"/>
    <w:rsid w:val="0042326D"/>
    <w:rsid w:val="004238CE"/>
    <w:rsid w:val="00423F54"/>
    <w:rsid w:val="0042419B"/>
    <w:rsid w:val="00424BB8"/>
    <w:rsid w:val="00424C59"/>
    <w:rsid w:val="004254E2"/>
    <w:rsid w:val="00425984"/>
    <w:rsid w:val="00425D02"/>
    <w:rsid w:val="00425E71"/>
    <w:rsid w:val="004263EB"/>
    <w:rsid w:val="00426566"/>
    <w:rsid w:val="004267F2"/>
    <w:rsid w:val="00426DDB"/>
    <w:rsid w:val="00427044"/>
    <w:rsid w:val="004272A3"/>
    <w:rsid w:val="00427739"/>
    <w:rsid w:val="004302D9"/>
    <w:rsid w:val="00430484"/>
    <w:rsid w:val="0043050C"/>
    <w:rsid w:val="004306B4"/>
    <w:rsid w:val="004309DD"/>
    <w:rsid w:val="00430BF1"/>
    <w:rsid w:val="0043121E"/>
    <w:rsid w:val="0043130B"/>
    <w:rsid w:val="00431B7F"/>
    <w:rsid w:val="004323C6"/>
    <w:rsid w:val="004328CA"/>
    <w:rsid w:val="00432F3A"/>
    <w:rsid w:val="0043327B"/>
    <w:rsid w:val="00433357"/>
    <w:rsid w:val="00433712"/>
    <w:rsid w:val="004346A8"/>
    <w:rsid w:val="00434796"/>
    <w:rsid w:val="00434DD3"/>
    <w:rsid w:val="004350F2"/>
    <w:rsid w:val="004357D0"/>
    <w:rsid w:val="00435D73"/>
    <w:rsid w:val="0043692A"/>
    <w:rsid w:val="00436A14"/>
    <w:rsid w:val="00436A39"/>
    <w:rsid w:val="00436E2A"/>
    <w:rsid w:val="00436E62"/>
    <w:rsid w:val="00436F11"/>
    <w:rsid w:val="004371DE"/>
    <w:rsid w:val="00437714"/>
    <w:rsid w:val="004402EB"/>
    <w:rsid w:val="00440780"/>
    <w:rsid w:val="0044095E"/>
    <w:rsid w:val="00442015"/>
    <w:rsid w:val="00442314"/>
    <w:rsid w:val="0044238B"/>
    <w:rsid w:val="004425F2"/>
    <w:rsid w:val="0044273C"/>
    <w:rsid w:val="00442AF9"/>
    <w:rsid w:val="00442BAD"/>
    <w:rsid w:val="00442E5E"/>
    <w:rsid w:val="00442FE0"/>
    <w:rsid w:val="00443165"/>
    <w:rsid w:val="004433CD"/>
    <w:rsid w:val="004435F3"/>
    <w:rsid w:val="004439E4"/>
    <w:rsid w:val="004441A7"/>
    <w:rsid w:val="004444A1"/>
    <w:rsid w:val="00444A47"/>
    <w:rsid w:val="00445B02"/>
    <w:rsid w:val="00445B09"/>
    <w:rsid w:val="0044636D"/>
    <w:rsid w:val="0044654C"/>
    <w:rsid w:val="0044673D"/>
    <w:rsid w:val="0044674B"/>
    <w:rsid w:val="00446B4D"/>
    <w:rsid w:val="00446D7C"/>
    <w:rsid w:val="0044738A"/>
    <w:rsid w:val="0044784C"/>
    <w:rsid w:val="00447EE9"/>
    <w:rsid w:val="0045007A"/>
    <w:rsid w:val="004501E6"/>
    <w:rsid w:val="0045034A"/>
    <w:rsid w:val="004507A8"/>
    <w:rsid w:val="00450952"/>
    <w:rsid w:val="00450C5B"/>
    <w:rsid w:val="004515FA"/>
    <w:rsid w:val="00451723"/>
    <w:rsid w:val="00451858"/>
    <w:rsid w:val="00451F65"/>
    <w:rsid w:val="004522B9"/>
    <w:rsid w:val="00452348"/>
    <w:rsid w:val="004525DD"/>
    <w:rsid w:val="004526B6"/>
    <w:rsid w:val="004526BE"/>
    <w:rsid w:val="004527BD"/>
    <w:rsid w:val="004527D8"/>
    <w:rsid w:val="00452D45"/>
    <w:rsid w:val="00452DEB"/>
    <w:rsid w:val="00453BEC"/>
    <w:rsid w:val="0045469D"/>
    <w:rsid w:val="004547B1"/>
    <w:rsid w:val="00454867"/>
    <w:rsid w:val="0045490A"/>
    <w:rsid w:val="0045509F"/>
    <w:rsid w:val="00455177"/>
    <w:rsid w:val="004551C6"/>
    <w:rsid w:val="00455360"/>
    <w:rsid w:val="00455E81"/>
    <w:rsid w:val="004560EC"/>
    <w:rsid w:val="004564DE"/>
    <w:rsid w:val="00456BA9"/>
    <w:rsid w:val="00456BCC"/>
    <w:rsid w:val="00457121"/>
    <w:rsid w:val="00457344"/>
    <w:rsid w:val="004576BC"/>
    <w:rsid w:val="0045778B"/>
    <w:rsid w:val="004577F1"/>
    <w:rsid w:val="00457814"/>
    <w:rsid w:val="00457C79"/>
    <w:rsid w:val="00460056"/>
    <w:rsid w:val="00460149"/>
    <w:rsid w:val="00460998"/>
    <w:rsid w:val="00460A5B"/>
    <w:rsid w:val="0046161D"/>
    <w:rsid w:val="00461809"/>
    <w:rsid w:val="00462D98"/>
    <w:rsid w:val="00462DF1"/>
    <w:rsid w:val="0046315C"/>
    <w:rsid w:val="004631DC"/>
    <w:rsid w:val="0046375A"/>
    <w:rsid w:val="004644D7"/>
    <w:rsid w:val="0046462E"/>
    <w:rsid w:val="00464C12"/>
    <w:rsid w:val="00464D7A"/>
    <w:rsid w:val="00465051"/>
    <w:rsid w:val="00465873"/>
    <w:rsid w:val="00466782"/>
    <w:rsid w:val="004668C9"/>
    <w:rsid w:val="0046697D"/>
    <w:rsid w:val="00467135"/>
    <w:rsid w:val="0046731B"/>
    <w:rsid w:val="00467505"/>
    <w:rsid w:val="004678E7"/>
    <w:rsid w:val="00467E6F"/>
    <w:rsid w:val="00467FF8"/>
    <w:rsid w:val="004700DF"/>
    <w:rsid w:val="00470134"/>
    <w:rsid w:val="00470E33"/>
    <w:rsid w:val="004716EA"/>
    <w:rsid w:val="00471991"/>
    <w:rsid w:val="00471A31"/>
    <w:rsid w:val="00471BA2"/>
    <w:rsid w:val="004722F0"/>
    <w:rsid w:val="004724BB"/>
    <w:rsid w:val="0047278D"/>
    <w:rsid w:val="004727E9"/>
    <w:rsid w:val="00472DF7"/>
    <w:rsid w:val="004733DA"/>
    <w:rsid w:val="00473739"/>
    <w:rsid w:val="00473799"/>
    <w:rsid w:val="00473839"/>
    <w:rsid w:val="00473B16"/>
    <w:rsid w:val="00473CB5"/>
    <w:rsid w:val="004743EB"/>
    <w:rsid w:val="004746FE"/>
    <w:rsid w:val="0047473E"/>
    <w:rsid w:val="004747FE"/>
    <w:rsid w:val="00474898"/>
    <w:rsid w:val="00474C52"/>
    <w:rsid w:val="00474DCA"/>
    <w:rsid w:val="0047560E"/>
    <w:rsid w:val="00475657"/>
    <w:rsid w:val="00475A38"/>
    <w:rsid w:val="00475C2C"/>
    <w:rsid w:val="00475D19"/>
    <w:rsid w:val="00475D56"/>
    <w:rsid w:val="00475DEC"/>
    <w:rsid w:val="00475E41"/>
    <w:rsid w:val="004761B1"/>
    <w:rsid w:val="0047642A"/>
    <w:rsid w:val="0047678E"/>
    <w:rsid w:val="00476EB1"/>
    <w:rsid w:val="00476FC0"/>
    <w:rsid w:val="0047776A"/>
    <w:rsid w:val="004778D4"/>
    <w:rsid w:val="00477906"/>
    <w:rsid w:val="004800C8"/>
    <w:rsid w:val="00480518"/>
    <w:rsid w:val="004807A9"/>
    <w:rsid w:val="00480E79"/>
    <w:rsid w:val="00480F8F"/>
    <w:rsid w:val="00480FDC"/>
    <w:rsid w:val="0048140F"/>
    <w:rsid w:val="00481485"/>
    <w:rsid w:val="0048195D"/>
    <w:rsid w:val="00481A75"/>
    <w:rsid w:val="00482D46"/>
    <w:rsid w:val="004836DB"/>
    <w:rsid w:val="00483CAF"/>
    <w:rsid w:val="00484238"/>
    <w:rsid w:val="0048426B"/>
    <w:rsid w:val="0048427C"/>
    <w:rsid w:val="0048528F"/>
    <w:rsid w:val="004857EC"/>
    <w:rsid w:val="00485859"/>
    <w:rsid w:val="00485A24"/>
    <w:rsid w:val="00485DC1"/>
    <w:rsid w:val="00485EAE"/>
    <w:rsid w:val="00485EDB"/>
    <w:rsid w:val="004860A2"/>
    <w:rsid w:val="0048664C"/>
    <w:rsid w:val="00486658"/>
    <w:rsid w:val="00486C9B"/>
    <w:rsid w:val="00486E38"/>
    <w:rsid w:val="004870F9"/>
    <w:rsid w:val="0048768A"/>
    <w:rsid w:val="00487F34"/>
    <w:rsid w:val="00487FAD"/>
    <w:rsid w:val="00490120"/>
    <w:rsid w:val="00490490"/>
    <w:rsid w:val="00490D18"/>
    <w:rsid w:val="004916B1"/>
    <w:rsid w:val="00491763"/>
    <w:rsid w:val="004919B3"/>
    <w:rsid w:val="00491C4B"/>
    <w:rsid w:val="00492C14"/>
    <w:rsid w:val="00492DC9"/>
    <w:rsid w:val="004936E1"/>
    <w:rsid w:val="004938F3"/>
    <w:rsid w:val="00493976"/>
    <w:rsid w:val="004942D8"/>
    <w:rsid w:val="004944E7"/>
    <w:rsid w:val="00494B22"/>
    <w:rsid w:val="00494D3E"/>
    <w:rsid w:val="0049520D"/>
    <w:rsid w:val="00495427"/>
    <w:rsid w:val="00495483"/>
    <w:rsid w:val="00495EFC"/>
    <w:rsid w:val="004960F9"/>
    <w:rsid w:val="00496454"/>
    <w:rsid w:val="0049649D"/>
    <w:rsid w:val="0049686D"/>
    <w:rsid w:val="004969DF"/>
    <w:rsid w:val="00496D69"/>
    <w:rsid w:val="004970C9"/>
    <w:rsid w:val="0049763F"/>
    <w:rsid w:val="00497BD2"/>
    <w:rsid w:val="00497DBD"/>
    <w:rsid w:val="004A044C"/>
    <w:rsid w:val="004A045B"/>
    <w:rsid w:val="004A1054"/>
    <w:rsid w:val="004A11F0"/>
    <w:rsid w:val="004A1646"/>
    <w:rsid w:val="004A23CA"/>
    <w:rsid w:val="004A27D6"/>
    <w:rsid w:val="004A287A"/>
    <w:rsid w:val="004A2A10"/>
    <w:rsid w:val="004A2E39"/>
    <w:rsid w:val="004A354B"/>
    <w:rsid w:val="004A39E4"/>
    <w:rsid w:val="004A3B59"/>
    <w:rsid w:val="004A3E7A"/>
    <w:rsid w:val="004A3F8D"/>
    <w:rsid w:val="004A40F9"/>
    <w:rsid w:val="004A42C3"/>
    <w:rsid w:val="004A42D5"/>
    <w:rsid w:val="004A4797"/>
    <w:rsid w:val="004A4B8B"/>
    <w:rsid w:val="004A5064"/>
    <w:rsid w:val="004A549B"/>
    <w:rsid w:val="004A555C"/>
    <w:rsid w:val="004A5821"/>
    <w:rsid w:val="004A5C2F"/>
    <w:rsid w:val="004A5CCE"/>
    <w:rsid w:val="004A608B"/>
    <w:rsid w:val="004A6376"/>
    <w:rsid w:val="004A6E45"/>
    <w:rsid w:val="004A7909"/>
    <w:rsid w:val="004B04BB"/>
    <w:rsid w:val="004B098B"/>
    <w:rsid w:val="004B117D"/>
    <w:rsid w:val="004B1DBB"/>
    <w:rsid w:val="004B1E9A"/>
    <w:rsid w:val="004B2DF6"/>
    <w:rsid w:val="004B2EE4"/>
    <w:rsid w:val="004B33EB"/>
    <w:rsid w:val="004B349E"/>
    <w:rsid w:val="004B378F"/>
    <w:rsid w:val="004B3970"/>
    <w:rsid w:val="004B3E38"/>
    <w:rsid w:val="004B471E"/>
    <w:rsid w:val="004B4D51"/>
    <w:rsid w:val="004B5010"/>
    <w:rsid w:val="004B516D"/>
    <w:rsid w:val="004B5433"/>
    <w:rsid w:val="004B56F7"/>
    <w:rsid w:val="004B5F0A"/>
    <w:rsid w:val="004B602C"/>
    <w:rsid w:val="004B6046"/>
    <w:rsid w:val="004B6482"/>
    <w:rsid w:val="004B6694"/>
    <w:rsid w:val="004B66FB"/>
    <w:rsid w:val="004B6C4F"/>
    <w:rsid w:val="004C0004"/>
    <w:rsid w:val="004C03B5"/>
    <w:rsid w:val="004C0907"/>
    <w:rsid w:val="004C0917"/>
    <w:rsid w:val="004C0ABC"/>
    <w:rsid w:val="004C0B3F"/>
    <w:rsid w:val="004C0C99"/>
    <w:rsid w:val="004C0E03"/>
    <w:rsid w:val="004C0E9B"/>
    <w:rsid w:val="004C1587"/>
    <w:rsid w:val="004C1A44"/>
    <w:rsid w:val="004C1C67"/>
    <w:rsid w:val="004C2353"/>
    <w:rsid w:val="004C2AE5"/>
    <w:rsid w:val="004C2C84"/>
    <w:rsid w:val="004C2FD8"/>
    <w:rsid w:val="004C31A6"/>
    <w:rsid w:val="004C32DE"/>
    <w:rsid w:val="004C340D"/>
    <w:rsid w:val="004C372F"/>
    <w:rsid w:val="004C39FC"/>
    <w:rsid w:val="004C3DEB"/>
    <w:rsid w:val="004C3EB0"/>
    <w:rsid w:val="004C3EFA"/>
    <w:rsid w:val="004C3F19"/>
    <w:rsid w:val="004C3F85"/>
    <w:rsid w:val="004C4118"/>
    <w:rsid w:val="004C430A"/>
    <w:rsid w:val="004C4953"/>
    <w:rsid w:val="004C4ACB"/>
    <w:rsid w:val="004C4B5D"/>
    <w:rsid w:val="004C4EAF"/>
    <w:rsid w:val="004C517E"/>
    <w:rsid w:val="004C585A"/>
    <w:rsid w:val="004C5C31"/>
    <w:rsid w:val="004C60A3"/>
    <w:rsid w:val="004C6AC6"/>
    <w:rsid w:val="004C6C6D"/>
    <w:rsid w:val="004C6DF8"/>
    <w:rsid w:val="004C6E48"/>
    <w:rsid w:val="004C70F4"/>
    <w:rsid w:val="004C7383"/>
    <w:rsid w:val="004C7430"/>
    <w:rsid w:val="004C7BEC"/>
    <w:rsid w:val="004D06BC"/>
    <w:rsid w:val="004D083A"/>
    <w:rsid w:val="004D13B0"/>
    <w:rsid w:val="004D16E4"/>
    <w:rsid w:val="004D17D6"/>
    <w:rsid w:val="004D1CC9"/>
    <w:rsid w:val="004D1DFC"/>
    <w:rsid w:val="004D1F8A"/>
    <w:rsid w:val="004D2AFA"/>
    <w:rsid w:val="004D2D17"/>
    <w:rsid w:val="004D313E"/>
    <w:rsid w:val="004D3164"/>
    <w:rsid w:val="004D385B"/>
    <w:rsid w:val="004D3B06"/>
    <w:rsid w:val="004D3C47"/>
    <w:rsid w:val="004D3C68"/>
    <w:rsid w:val="004D416C"/>
    <w:rsid w:val="004D43FF"/>
    <w:rsid w:val="004D494E"/>
    <w:rsid w:val="004D4973"/>
    <w:rsid w:val="004D4D84"/>
    <w:rsid w:val="004D4E4D"/>
    <w:rsid w:val="004D5A06"/>
    <w:rsid w:val="004D5CDB"/>
    <w:rsid w:val="004D5D23"/>
    <w:rsid w:val="004D6137"/>
    <w:rsid w:val="004D6A9D"/>
    <w:rsid w:val="004D7994"/>
    <w:rsid w:val="004D7A79"/>
    <w:rsid w:val="004D7CBF"/>
    <w:rsid w:val="004E0038"/>
    <w:rsid w:val="004E0852"/>
    <w:rsid w:val="004E0887"/>
    <w:rsid w:val="004E0A7B"/>
    <w:rsid w:val="004E0B0B"/>
    <w:rsid w:val="004E0BF8"/>
    <w:rsid w:val="004E0D12"/>
    <w:rsid w:val="004E106A"/>
    <w:rsid w:val="004E12AF"/>
    <w:rsid w:val="004E130B"/>
    <w:rsid w:val="004E141D"/>
    <w:rsid w:val="004E1672"/>
    <w:rsid w:val="004E19FA"/>
    <w:rsid w:val="004E1AC7"/>
    <w:rsid w:val="004E1E99"/>
    <w:rsid w:val="004E231D"/>
    <w:rsid w:val="004E2719"/>
    <w:rsid w:val="004E2F99"/>
    <w:rsid w:val="004E32E7"/>
    <w:rsid w:val="004E34B7"/>
    <w:rsid w:val="004E34CD"/>
    <w:rsid w:val="004E3B2B"/>
    <w:rsid w:val="004E3B52"/>
    <w:rsid w:val="004E3BC9"/>
    <w:rsid w:val="004E402E"/>
    <w:rsid w:val="004E41D0"/>
    <w:rsid w:val="004E43F5"/>
    <w:rsid w:val="004E44B6"/>
    <w:rsid w:val="004E4804"/>
    <w:rsid w:val="004E4A15"/>
    <w:rsid w:val="004E4B4C"/>
    <w:rsid w:val="004E4DE3"/>
    <w:rsid w:val="004E4E06"/>
    <w:rsid w:val="004E4E43"/>
    <w:rsid w:val="004E577B"/>
    <w:rsid w:val="004E5875"/>
    <w:rsid w:val="004E5ADC"/>
    <w:rsid w:val="004E6062"/>
    <w:rsid w:val="004E62A8"/>
    <w:rsid w:val="004E64F2"/>
    <w:rsid w:val="004E67A7"/>
    <w:rsid w:val="004E67DE"/>
    <w:rsid w:val="004E72E5"/>
    <w:rsid w:val="004E7F4C"/>
    <w:rsid w:val="004F00C2"/>
    <w:rsid w:val="004F04B7"/>
    <w:rsid w:val="004F0602"/>
    <w:rsid w:val="004F076C"/>
    <w:rsid w:val="004F0CA6"/>
    <w:rsid w:val="004F0E5C"/>
    <w:rsid w:val="004F0F8A"/>
    <w:rsid w:val="004F10CC"/>
    <w:rsid w:val="004F194D"/>
    <w:rsid w:val="004F1D7F"/>
    <w:rsid w:val="004F2147"/>
    <w:rsid w:val="004F226D"/>
    <w:rsid w:val="004F248F"/>
    <w:rsid w:val="004F2F5E"/>
    <w:rsid w:val="004F3981"/>
    <w:rsid w:val="004F39BF"/>
    <w:rsid w:val="004F4CAA"/>
    <w:rsid w:val="004F4D57"/>
    <w:rsid w:val="004F4E10"/>
    <w:rsid w:val="004F551E"/>
    <w:rsid w:val="004F5AD4"/>
    <w:rsid w:val="004F5DE8"/>
    <w:rsid w:val="004F5EAB"/>
    <w:rsid w:val="004F6A0C"/>
    <w:rsid w:val="004F6A8A"/>
    <w:rsid w:val="004F7118"/>
    <w:rsid w:val="004F7A6E"/>
    <w:rsid w:val="005000A2"/>
    <w:rsid w:val="005004ED"/>
    <w:rsid w:val="00500AB3"/>
    <w:rsid w:val="00500B19"/>
    <w:rsid w:val="00500DAE"/>
    <w:rsid w:val="00500E42"/>
    <w:rsid w:val="00501194"/>
    <w:rsid w:val="00501257"/>
    <w:rsid w:val="0050149A"/>
    <w:rsid w:val="005016B8"/>
    <w:rsid w:val="00501725"/>
    <w:rsid w:val="00501860"/>
    <w:rsid w:val="00501A3B"/>
    <w:rsid w:val="00501B5F"/>
    <w:rsid w:val="00501BC9"/>
    <w:rsid w:val="0050218A"/>
    <w:rsid w:val="005021C4"/>
    <w:rsid w:val="00502498"/>
    <w:rsid w:val="00502926"/>
    <w:rsid w:val="00502DBE"/>
    <w:rsid w:val="00503692"/>
    <w:rsid w:val="00504043"/>
    <w:rsid w:val="00505090"/>
    <w:rsid w:val="00505A78"/>
    <w:rsid w:val="0050608C"/>
    <w:rsid w:val="0050648C"/>
    <w:rsid w:val="00506616"/>
    <w:rsid w:val="00506B24"/>
    <w:rsid w:val="00506DF6"/>
    <w:rsid w:val="00506F85"/>
    <w:rsid w:val="00507C80"/>
    <w:rsid w:val="0051048B"/>
    <w:rsid w:val="0051094D"/>
    <w:rsid w:val="005110AC"/>
    <w:rsid w:val="00511320"/>
    <w:rsid w:val="0051188E"/>
    <w:rsid w:val="005118B7"/>
    <w:rsid w:val="00511B98"/>
    <w:rsid w:val="00511CD6"/>
    <w:rsid w:val="005120DB"/>
    <w:rsid w:val="0051212B"/>
    <w:rsid w:val="005126AA"/>
    <w:rsid w:val="00512CEE"/>
    <w:rsid w:val="00513207"/>
    <w:rsid w:val="005135A6"/>
    <w:rsid w:val="00513FFE"/>
    <w:rsid w:val="005140B7"/>
    <w:rsid w:val="00514DB1"/>
    <w:rsid w:val="005154E4"/>
    <w:rsid w:val="00515764"/>
    <w:rsid w:val="00515935"/>
    <w:rsid w:val="00515F10"/>
    <w:rsid w:val="00515FD7"/>
    <w:rsid w:val="005163B7"/>
    <w:rsid w:val="00517247"/>
    <w:rsid w:val="00517383"/>
    <w:rsid w:val="005177D3"/>
    <w:rsid w:val="00517AF6"/>
    <w:rsid w:val="00517F1C"/>
    <w:rsid w:val="00520456"/>
    <w:rsid w:val="00520572"/>
    <w:rsid w:val="005206B6"/>
    <w:rsid w:val="00520E90"/>
    <w:rsid w:val="00521258"/>
    <w:rsid w:val="005214BB"/>
    <w:rsid w:val="005214DC"/>
    <w:rsid w:val="0052239D"/>
    <w:rsid w:val="005225EA"/>
    <w:rsid w:val="00522871"/>
    <w:rsid w:val="005229B1"/>
    <w:rsid w:val="00523569"/>
    <w:rsid w:val="0052379F"/>
    <w:rsid w:val="00523ADA"/>
    <w:rsid w:val="00523BD1"/>
    <w:rsid w:val="00523F34"/>
    <w:rsid w:val="00523FBE"/>
    <w:rsid w:val="0052408F"/>
    <w:rsid w:val="005243A6"/>
    <w:rsid w:val="005244DD"/>
    <w:rsid w:val="005249B3"/>
    <w:rsid w:val="00524DBE"/>
    <w:rsid w:val="005250A4"/>
    <w:rsid w:val="00525418"/>
    <w:rsid w:val="00525776"/>
    <w:rsid w:val="005257EB"/>
    <w:rsid w:val="005259DC"/>
    <w:rsid w:val="00525A00"/>
    <w:rsid w:val="0052631F"/>
    <w:rsid w:val="00526906"/>
    <w:rsid w:val="00526E07"/>
    <w:rsid w:val="00526E6B"/>
    <w:rsid w:val="0052717A"/>
    <w:rsid w:val="0052729C"/>
    <w:rsid w:val="00527436"/>
    <w:rsid w:val="005278D5"/>
    <w:rsid w:val="0053101B"/>
    <w:rsid w:val="00531426"/>
    <w:rsid w:val="00531736"/>
    <w:rsid w:val="00531791"/>
    <w:rsid w:val="00531BD6"/>
    <w:rsid w:val="005322EC"/>
    <w:rsid w:val="00532D73"/>
    <w:rsid w:val="00532F1E"/>
    <w:rsid w:val="0053324B"/>
    <w:rsid w:val="00533842"/>
    <w:rsid w:val="0053395E"/>
    <w:rsid w:val="005342DD"/>
    <w:rsid w:val="0053485F"/>
    <w:rsid w:val="00534AF7"/>
    <w:rsid w:val="00534B1F"/>
    <w:rsid w:val="005353AD"/>
    <w:rsid w:val="005353C6"/>
    <w:rsid w:val="005358FE"/>
    <w:rsid w:val="005367DB"/>
    <w:rsid w:val="005368E5"/>
    <w:rsid w:val="00536CF0"/>
    <w:rsid w:val="00536DEF"/>
    <w:rsid w:val="0053788A"/>
    <w:rsid w:val="005378FD"/>
    <w:rsid w:val="00537D50"/>
    <w:rsid w:val="00537DD7"/>
    <w:rsid w:val="00537F0E"/>
    <w:rsid w:val="00540108"/>
    <w:rsid w:val="00540187"/>
    <w:rsid w:val="0054026F"/>
    <w:rsid w:val="005405B7"/>
    <w:rsid w:val="005406F2"/>
    <w:rsid w:val="005407FD"/>
    <w:rsid w:val="00540FAB"/>
    <w:rsid w:val="005414DF"/>
    <w:rsid w:val="005417D3"/>
    <w:rsid w:val="00541B1A"/>
    <w:rsid w:val="00541D4B"/>
    <w:rsid w:val="0054242F"/>
    <w:rsid w:val="00542B7F"/>
    <w:rsid w:val="00542E30"/>
    <w:rsid w:val="005432E9"/>
    <w:rsid w:val="005434AA"/>
    <w:rsid w:val="00543611"/>
    <w:rsid w:val="00543B58"/>
    <w:rsid w:val="00544DB5"/>
    <w:rsid w:val="005452EB"/>
    <w:rsid w:val="00545438"/>
    <w:rsid w:val="005454E7"/>
    <w:rsid w:val="00545AAB"/>
    <w:rsid w:val="00545E90"/>
    <w:rsid w:val="005460FA"/>
    <w:rsid w:val="005468A4"/>
    <w:rsid w:val="00546A4A"/>
    <w:rsid w:val="00546B74"/>
    <w:rsid w:val="00546CF3"/>
    <w:rsid w:val="00546E53"/>
    <w:rsid w:val="00546F4F"/>
    <w:rsid w:val="005470F9"/>
    <w:rsid w:val="005477AB"/>
    <w:rsid w:val="005479B4"/>
    <w:rsid w:val="00547D68"/>
    <w:rsid w:val="00550405"/>
    <w:rsid w:val="00550655"/>
    <w:rsid w:val="00550B0C"/>
    <w:rsid w:val="00550D21"/>
    <w:rsid w:val="00551055"/>
    <w:rsid w:val="005516AD"/>
    <w:rsid w:val="00552131"/>
    <w:rsid w:val="00552786"/>
    <w:rsid w:val="00552A00"/>
    <w:rsid w:val="00552A82"/>
    <w:rsid w:val="00552B5B"/>
    <w:rsid w:val="00552D84"/>
    <w:rsid w:val="00553632"/>
    <w:rsid w:val="005537C0"/>
    <w:rsid w:val="00553965"/>
    <w:rsid w:val="00553C72"/>
    <w:rsid w:val="00553F1A"/>
    <w:rsid w:val="00554513"/>
    <w:rsid w:val="00554823"/>
    <w:rsid w:val="005548B9"/>
    <w:rsid w:val="00554A6A"/>
    <w:rsid w:val="005553E1"/>
    <w:rsid w:val="00555625"/>
    <w:rsid w:val="005558A9"/>
    <w:rsid w:val="00555956"/>
    <w:rsid w:val="005559CE"/>
    <w:rsid w:val="005564FE"/>
    <w:rsid w:val="00556AB6"/>
    <w:rsid w:val="00556B55"/>
    <w:rsid w:val="0055744D"/>
    <w:rsid w:val="00557C55"/>
    <w:rsid w:val="00557DA6"/>
    <w:rsid w:val="00560067"/>
    <w:rsid w:val="0056011A"/>
    <w:rsid w:val="00560252"/>
    <w:rsid w:val="00560995"/>
    <w:rsid w:val="00560B8F"/>
    <w:rsid w:val="005610AF"/>
    <w:rsid w:val="005612CF"/>
    <w:rsid w:val="00561492"/>
    <w:rsid w:val="005616FA"/>
    <w:rsid w:val="00561E31"/>
    <w:rsid w:val="00561E54"/>
    <w:rsid w:val="00562B82"/>
    <w:rsid w:val="00563394"/>
    <w:rsid w:val="0056349D"/>
    <w:rsid w:val="00563558"/>
    <w:rsid w:val="00563B32"/>
    <w:rsid w:val="00563B50"/>
    <w:rsid w:val="00563D6C"/>
    <w:rsid w:val="005641FD"/>
    <w:rsid w:val="00564A4C"/>
    <w:rsid w:val="005653C6"/>
    <w:rsid w:val="00566041"/>
    <w:rsid w:val="005663D8"/>
    <w:rsid w:val="00566F3D"/>
    <w:rsid w:val="00567130"/>
    <w:rsid w:val="0056771C"/>
    <w:rsid w:val="005678E4"/>
    <w:rsid w:val="0056790D"/>
    <w:rsid w:val="00570060"/>
    <w:rsid w:val="00571413"/>
    <w:rsid w:val="00571B0C"/>
    <w:rsid w:val="00571FB7"/>
    <w:rsid w:val="0057224A"/>
    <w:rsid w:val="00572251"/>
    <w:rsid w:val="005727FE"/>
    <w:rsid w:val="0057283B"/>
    <w:rsid w:val="00572BDC"/>
    <w:rsid w:val="00572DD5"/>
    <w:rsid w:val="00572EC9"/>
    <w:rsid w:val="00573073"/>
    <w:rsid w:val="005731D5"/>
    <w:rsid w:val="005733AF"/>
    <w:rsid w:val="0057344A"/>
    <w:rsid w:val="00573819"/>
    <w:rsid w:val="005739BE"/>
    <w:rsid w:val="00573BBC"/>
    <w:rsid w:val="00573E39"/>
    <w:rsid w:val="00574711"/>
    <w:rsid w:val="005749FE"/>
    <w:rsid w:val="00574F69"/>
    <w:rsid w:val="00575015"/>
    <w:rsid w:val="005753AD"/>
    <w:rsid w:val="00575650"/>
    <w:rsid w:val="00575E3C"/>
    <w:rsid w:val="00576441"/>
    <w:rsid w:val="00576456"/>
    <w:rsid w:val="0057709A"/>
    <w:rsid w:val="00577A40"/>
    <w:rsid w:val="00580059"/>
    <w:rsid w:val="00580976"/>
    <w:rsid w:val="00580AD9"/>
    <w:rsid w:val="00580C52"/>
    <w:rsid w:val="00581396"/>
    <w:rsid w:val="00581560"/>
    <w:rsid w:val="00581858"/>
    <w:rsid w:val="0058187E"/>
    <w:rsid w:val="00581AD5"/>
    <w:rsid w:val="00582F84"/>
    <w:rsid w:val="005835EA"/>
    <w:rsid w:val="00583B27"/>
    <w:rsid w:val="00583C69"/>
    <w:rsid w:val="00583D89"/>
    <w:rsid w:val="0058425F"/>
    <w:rsid w:val="005846EB"/>
    <w:rsid w:val="005848CF"/>
    <w:rsid w:val="00584CF6"/>
    <w:rsid w:val="00584E93"/>
    <w:rsid w:val="0058500A"/>
    <w:rsid w:val="0058594E"/>
    <w:rsid w:val="005859A5"/>
    <w:rsid w:val="00585B71"/>
    <w:rsid w:val="00585E1C"/>
    <w:rsid w:val="00585E3E"/>
    <w:rsid w:val="00585F8A"/>
    <w:rsid w:val="0058601A"/>
    <w:rsid w:val="0058622F"/>
    <w:rsid w:val="0058626F"/>
    <w:rsid w:val="005864B5"/>
    <w:rsid w:val="005864BB"/>
    <w:rsid w:val="00586547"/>
    <w:rsid w:val="005869F5"/>
    <w:rsid w:val="00586ADC"/>
    <w:rsid w:val="00586EB6"/>
    <w:rsid w:val="00587369"/>
    <w:rsid w:val="00587411"/>
    <w:rsid w:val="00587C29"/>
    <w:rsid w:val="00590077"/>
    <w:rsid w:val="00590D80"/>
    <w:rsid w:val="0059105F"/>
    <w:rsid w:val="005918CD"/>
    <w:rsid w:val="00591D24"/>
    <w:rsid w:val="0059227B"/>
    <w:rsid w:val="005927ED"/>
    <w:rsid w:val="00592B3E"/>
    <w:rsid w:val="00592B49"/>
    <w:rsid w:val="00592E11"/>
    <w:rsid w:val="00593BD8"/>
    <w:rsid w:val="00593E27"/>
    <w:rsid w:val="005941A3"/>
    <w:rsid w:val="00594E3B"/>
    <w:rsid w:val="00594FCE"/>
    <w:rsid w:val="0059503F"/>
    <w:rsid w:val="005951F3"/>
    <w:rsid w:val="005956C2"/>
    <w:rsid w:val="0059589F"/>
    <w:rsid w:val="00595BBD"/>
    <w:rsid w:val="00595CB5"/>
    <w:rsid w:val="00595E33"/>
    <w:rsid w:val="00595EDF"/>
    <w:rsid w:val="00596681"/>
    <w:rsid w:val="00596A86"/>
    <w:rsid w:val="00596D44"/>
    <w:rsid w:val="00597308"/>
    <w:rsid w:val="005974D1"/>
    <w:rsid w:val="00597BAC"/>
    <w:rsid w:val="00597C28"/>
    <w:rsid w:val="00597C6C"/>
    <w:rsid w:val="00597C76"/>
    <w:rsid w:val="005A0444"/>
    <w:rsid w:val="005A0B25"/>
    <w:rsid w:val="005A0BFE"/>
    <w:rsid w:val="005A1705"/>
    <w:rsid w:val="005A1A62"/>
    <w:rsid w:val="005A222D"/>
    <w:rsid w:val="005A22C9"/>
    <w:rsid w:val="005A237D"/>
    <w:rsid w:val="005A268F"/>
    <w:rsid w:val="005A26B0"/>
    <w:rsid w:val="005A2AAD"/>
    <w:rsid w:val="005A2C24"/>
    <w:rsid w:val="005A2CFA"/>
    <w:rsid w:val="005A2D7C"/>
    <w:rsid w:val="005A3D67"/>
    <w:rsid w:val="005A4112"/>
    <w:rsid w:val="005A434F"/>
    <w:rsid w:val="005A465D"/>
    <w:rsid w:val="005A4A21"/>
    <w:rsid w:val="005A5158"/>
    <w:rsid w:val="005A5219"/>
    <w:rsid w:val="005A54E2"/>
    <w:rsid w:val="005A5CBA"/>
    <w:rsid w:val="005A5DFE"/>
    <w:rsid w:val="005A5F12"/>
    <w:rsid w:val="005A662D"/>
    <w:rsid w:val="005A668D"/>
    <w:rsid w:val="005A6739"/>
    <w:rsid w:val="005A6EB4"/>
    <w:rsid w:val="005A7361"/>
    <w:rsid w:val="005A763A"/>
    <w:rsid w:val="005A76AF"/>
    <w:rsid w:val="005A7A2B"/>
    <w:rsid w:val="005A7D21"/>
    <w:rsid w:val="005A7ED3"/>
    <w:rsid w:val="005B0082"/>
    <w:rsid w:val="005B1454"/>
    <w:rsid w:val="005B1BD3"/>
    <w:rsid w:val="005B1F3F"/>
    <w:rsid w:val="005B1FB9"/>
    <w:rsid w:val="005B2604"/>
    <w:rsid w:val="005B32F7"/>
    <w:rsid w:val="005B35A9"/>
    <w:rsid w:val="005B3CA5"/>
    <w:rsid w:val="005B3EB0"/>
    <w:rsid w:val="005B47EF"/>
    <w:rsid w:val="005B4B61"/>
    <w:rsid w:val="005B4E0E"/>
    <w:rsid w:val="005B4EFB"/>
    <w:rsid w:val="005B524A"/>
    <w:rsid w:val="005B53AD"/>
    <w:rsid w:val="005B53CC"/>
    <w:rsid w:val="005B5CBF"/>
    <w:rsid w:val="005B5E43"/>
    <w:rsid w:val="005B620C"/>
    <w:rsid w:val="005B62CE"/>
    <w:rsid w:val="005B6328"/>
    <w:rsid w:val="005B6B09"/>
    <w:rsid w:val="005B6CEE"/>
    <w:rsid w:val="005B7148"/>
    <w:rsid w:val="005B76C9"/>
    <w:rsid w:val="005B7703"/>
    <w:rsid w:val="005B7AD9"/>
    <w:rsid w:val="005C04F1"/>
    <w:rsid w:val="005C0514"/>
    <w:rsid w:val="005C095F"/>
    <w:rsid w:val="005C0B61"/>
    <w:rsid w:val="005C0B7C"/>
    <w:rsid w:val="005C1584"/>
    <w:rsid w:val="005C18DE"/>
    <w:rsid w:val="005C1F47"/>
    <w:rsid w:val="005C2155"/>
    <w:rsid w:val="005C2C3E"/>
    <w:rsid w:val="005C2F3A"/>
    <w:rsid w:val="005C30A1"/>
    <w:rsid w:val="005C35C3"/>
    <w:rsid w:val="005C3CE6"/>
    <w:rsid w:val="005C42FA"/>
    <w:rsid w:val="005C4BA4"/>
    <w:rsid w:val="005C4F2E"/>
    <w:rsid w:val="005C520F"/>
    <w:rsid w:val="005C54F5"/>
    <w:rsid w:val="005C60F3"/>
    <w:rsid w:val="005C64A3"/>
    <w:rsid w:val="005C6687"/>
    <w:rsid w:val="005C67D6"/>
    <w:rsid w:val="005C6B1E"/>
    <w:rsid w:val="005C6D27"/>
    <w:rsid w:val="005C709A"/>
    <w:rsid w:val="005C7AD2"/>
    <w:rsid w:val="005C7EFB"/>
    <w:rsid w:val="005D04F7"/>
    <w:rsid w:val="005D0569"/>
    <w:rsid w:val="005D0721"/>
    <w:rsid w:val="005D0863"/>
    <w:rsid w:val="005D08EF"/>
    <w:rsid w:val="005D0994"/>
    <w:rsid w:val="005D09D9"/>
    <w:rsid w:val="005D130A"/>
    <w:rsid w:val="005D19BE"/>
    <w:rsid w:val="005D2530"/>
    <w:rsid w:val="005D28C1"/>
    <w:rsid w:val="005D2B9F"/>
    <w:rsid w:val="005D35ED"/>
    <w:rsid w:val="005D40EF"/>
    <w:rsid w:val="005D45DF"/>
    <w:rsid w:val="005D4FAA"/>
    <w:rsid w:val="005D5306"/>
    <w:rsid w:val="005D5373"/>
    <w:rsid w:val="005D571D"/>
    <w:rsid w:val="005D57AD"/>
    <w:rsid w:val="005D5839"/>
    <w:rsid w:val="005D606D"/>
    <w:rsid w:val="005D6234"/>
    <w:rsid w:val="005D699E"/>
    <w:rsid w:val="005D6F2F"/>
    <w:rsid w:val="005D7A97"/>
    <w:rsid w:val="005D7BBC"/>
    <w:rsid w:val="005D7E19"/>
    <w:rsid w:val="005D7F8B"/>
    <w:rsid w:val="005D7FCB"/>
    <w:rsid w:val="005E0540"/>
    <w:rsid w:val="005E075F"/>
    <w:rsid w:val="005E12AA"/>
    <w:rsid w:val="005E1337"/>
    <w:rsid w:val="005E1449"/>
    <w:rsid w:val="005E14CF"/>
    <w:rsid w:val="005E16A4"/>
    <w:rsid w:val="005E17A4"/>
    <w:rsid w:val="005E1811"/>
    <w:rsid w:val="005E1F54"/>
    <w:rsid w:val="005E1FCE"/>
    <w:rsid w:val="005E287F"/>
    <w:rsid w:val="005E2BE1"/>
    <w:rsid w:val="005E2C39"/>
    <w:rsid w:val="005E32F5"/>
    <w:rsid w:val="005E3486"/>
    <w:rsid w:val="005E37F5"/>
    <w:rsid w:val="005E3DB1"/>
    <w:rsid w:val="005E3FE7"/>
    <w:rsid w:val="005E41A4"/>
    <w:rsid w:val="005E4447"/>
    <w:rsid w:val="005E4C7D"/>
    <w:rsid w:val="005E5529"/>
    <w:rsid w:val="005E58E0"/>
    <w:rsid w:val="005E6054"/>
    <w:rsid w:val="005E724F"/>
    <w:rsid w:val="005E7715"/>
    <w:rsid w:val="005E7E2B"/>
    <w:rsid w:val="005E7F0B"/>
    <w:rsid w:val="005E7FCE"/>
    <w:rsid w:val="005F00AF"/>
    <w:rsid w:val="005F017A"/>
    <w:rsid w:val="005F038A"/>
    <w:rsid w:val="005F0501"/>
    <w:rsid w:val="005F0671"/>
    <w:rsid w:val="005F089E"/>
    <w:rsid w:val="005F0CBE"/>
    <w:rsid w:val="005F134F"/>
    <w:rsid w:val="005F1D0E"/>
    <w:rsid w:val="005F1F12"/>
    <w:rsid w:val="005F235B"/>
    <w:rsid w:val="005F2A3C"/>
    <w:rsid w:val="005F306D"/>
    <w:rsid w:val="005F3493"/>
    <w:rsid w:val="005F34BA"/>
    <w:rsid w:val="005F3724"/>
    <w:rsid w:val="005F3848"/>
    <w:rsid w:val="005F3E50"/>
    <w:rsid w:val="005F45B6"/>
    <w:rsid w:val="005F47B0"/>
    <w:rsid w:val="005F4B0B"/>
    <w:rsid w:val="005F4EA4"/>
    <w:rsid w:val="005F4EAE"/>
    <w:rsid w:val="005F519B"/>
    <w:rsid w:val="005F5447"/>
    <w:rsid w:val="005F54F9"/>
    <w:rsid w:val="005F57D9"/>
    <w:rsid w:val="005F587D"/>
    <w:rsid w:val="005F5B4C"/>
    <w:rsid w:val="005F5BB5"/>
    <w:rsid w:val="005F6056"/>
    <w:rsid w:val="005F606A"/>
    <w:rsid w:val="005F6987"/>
    <w:rsid w:val="005F73F6"/>
    <w:rsid w:val="005F79F8"/>
    <w:rsid w:val="006000EC"/>
    <w:rsid w:val="00600259"/>
    <w:rsid w:val="00600359"/>
    <w:rsid w:val="006004B3"/>
    <w:rsid w:val="006006E8"/>
    <w:rsid w:val="006007AB"/>
    <w:rsid w:val="0060099E"/>
    <w:rsid w:val="00600C0F"/>
    <w:rsid w:val="006013A5"/>
    <w:rsid w:val="006013ED"/>
    <w:rsid w:val="006015F0"/>
    <w:rsid w:val="006019E8"/>
    <w:rsid w:val="00601A1D"/>
    <w:rsid w:val="00601B75"/>
    <w:rsid w:val="00601C20"/>
    <w:rsid w:val="00601CCA"/>
    <w:rsid w:val="00601ED9"/>
    <w:rsid w:val="0060224D"/>
    <w:rsid w:val="0060284D"/>
    <w:rsid w:val="006034B0"/>
    <w:rsid w:val="006034B2"/>
    <w:rsid w:val="0060366A"/>
    <w:rsid w:val="00603CCC"/>
    <w:rsid w:val="00604FB7"/>
    <w:rsid w:val="00605A2C"/>
    <w:rsid w:val="00605C74"/>
    <w:rsid w:val="00606110"/>
    <w:rsid w:val="0060628D"/>
    <w:rsid w:val="006063EA"/>
    <w:rsid w:val="00606F55"/>
    <w:rsid w:val="0060706F"/>
    <w:rsid w:val="00607322"/>
    <w:rsid w:val="00607A7C"/>
    <w:rsid w:val="00607DC5"/>
    <w:rsid w:val="00607E7B"/>
    <w:rsid w:val="00610263"/>
    <w:rsid w:val="00610547"/>
    <w:rsid w:val="00610601"/>
    <w:rsid w:val="00610744"/>
    <w:rsid w:val="0061127C"/>
    <w:rsid w:val="006114D2"/>
    <w:rsid w:val="00611992"/>
    <w:rsid w:val="00611C0C"/>
    <w:rsid w:val="00611C8E"/>
    <w:rsid w:val="00612002"/>
    <w:rsid w:val="006121AF"/>
    <w:rsid w:val="0061258F"/>
    <w:rsid w:val="00612E0D"/>
    <w:rsid w:val="0061306E"/>
    <w:rsid w:val="006133A4"/>
    <w:rsid w:val="00613482"/>
    <w:rsid w:val="00613651"/>
    <w:rsid w:val="00613945"/>
    <w:rsid w:val="00614129"/>
    <w:rsid w:val="0061463B"/>
    <w:rsid w:val="006146C2"/>
    <w:rsid w:val="00615129"/>
    <w:rsid w:val="006152E7"/>
    <w:rsid w:val="00615677"/>
    <w:rsid w:val="00615B0F"/>
    <w:rsid w:val="00615BCE"/>
    <w:rsid w:val="00615E99"/>
    <w:rsid w:val="006162E0"/>
    <w:rsid w:val="0061645D"/>
    <w:rsid w:val="006164FC"/>
    <w:rsid w:val="0061662E"/>
    <w:rsid w:val="00616AB2"/>
    <w:rsid w:val="0061723A"/>
    <w:rsid w:val="0061763D"/>
    <w:rsid w:val="00617771"/>
    <w:rsid w:val="00617952"/>
    <w:rsid w:val="006179F4"/>
    <w:rsid w:val="00617C84"/>
    <w:rsid w:val="00617D27"/>
    <w:rsid w:val="006201EC"/>
    <w:rsid w:val="00620615"/>
    <w:rsid w:val="0062088A"/>
    <w:rsid w:val="00620D91"/>
    <w:rsid w:val="00620E34"/>
    <w:rsid w:val="00620FD2"/>
    <w:rsid w:val="00621143"/>
    <w:rsid w:val="00621207"/>
    <w:rsid w:val="0062189B"/>
    <w:rsid w:val="006218C2"/>
    <w:rsid w:val="00621CB8"/>
    <w:rsid w:val="0062222D"/>
    <w:rsid w:val="006224FB"/>
    <w:rsid w:val="0062265C"/>
    <w:rsid w:val="006226F1"/>
    <w:rsid w:val="00622876"/>
    <w:rsid w:val="00622B56"/>
    <w:rsid w:val="0062340C"/>
    <w:rsid w:val="006235CA"/>
    <w:rsid w:val="0062371C"/>
    <w:rsid w:val="006239BA"/>
    <w:rsid w:val="00624399"/>
    <w:rsid w:val="00624748"/>
    <w:rsid w:val="006248B5"/>
    <w:rsid w:val="00624B1D"/>
    <w:rsid w:val="0062515D"/>
    <w:rsid w:val="00625274"/>
    <w:rsid w:val="00625469"/>
    <w:rsid w:val="00625526"/>
    <w:rsid w:val="006255A6"/>
    <w:rsid w:val="00625807"/>
    <w:rsid w:val="00625828"/>
    <w:rsid w:val="00625883"/>
    <w:rsid w:val="00625A3D"/>
    <w:rsid w:val="00625AB3"/>
    <w:rsid w:val="00625CB8"/>
    <w:rsid w:val="0062604B"/>
    <w:rsid w:val="00626B76"/>
    <w:rsid w:val="00626F82"/>
    <w:rsid w:val="006272D4"/>
    <w:rsid w:val="00627B0B"/>
    <w:rsid w:val="00627B9F"/>
    <w:rsid w:val="006303F9"/>
    <w:rsid w:val="006304C0"/>
    <w:rsid w:val="006304D5"/>
    <w:rsid w:val="00630605"/>
    <w:rsid w:val="00631005"/>
    <w:rsid w:val="00631183"/>
    <w:rsid w:val="00631648"/>
    <w:rsid w:val="006316E6"/>
    <w:rsid w:val="00631D81"/>
    <w:rsid w:val="006323D7"/>
    <w:rsid w:val="00632C93"/>
    <w:rsid w:val="00632C9B"/>
    <w:rsid w:val="00632CB2"/>
    <w:rsid w:val="00632EC3"/>
    <w:rsid w:val="006337C9"/>
    <w:rsid w:val="00633C09"/>
    <w:rsid w:val="00633D56"/>
    <w:rsid w:val="00634263"/>
    <w:rsid w:val="006343A5"/>
    <w:rsid w:val="006346D3"/>
    <w:rsid w:val="0063492D"/>
    <w:rsid w:val="00634A8E"/>
    <w:rsid w:val="00634E11"/>
    <w:rsid w:val="00634F83"/>
    <w:rsid w:val="0063515C"/>
    <w:rsid w:val="006358C0"/>
    <w:rsid w:val="00635BC5"/>
    <w:rsid w:val="00635CA7"/>
    <w:rsid w:val="0063619A"/>
    <w:rsid w:val="00636C8F"/>
    <w:rsid w:val="0063717C"/>
    <w:rsid w:val="006379E7"/>
    <w:rsid w:val="00637A9C"/>
    <w:rsid w:val="00637D29"/>
    <w:rsid w:val="00637FBB"/>
    <w:rsid w:val="00640753"/>
    <w:rsid w:val="00640FA4"/>
    <w:rsid w:val="00641638"/>
    <w:rsid w:val="006417A2"/>
    <w:rsid w:val="00642031"/>
    <w:rsid w:val="00642098"/>
    <w:rsid w:val="00642718"/>
    <w:rsid w:val="00643769"/>
    <w:rsid w:val="00643E9C"/>
    <w:rsid w:val="00643F21"/>
    <w:rsid w:val="00644205"/>
    <w:rsid w:val="00644568"/>
    <w:rsid w:val="006446E8"/>
    <w:rsid w:val="00644CCE"/>
    <w:rsid w:val="00644D29"/>
    <w:rsid w:val="00644DAC"/>
    <w:rsid w:val="00645952"/>
    <w:rsid w:val="00645C8A"/>
    <w:rsid w:val="006460E2"/>
    <w:rsid w:val="00646425"/>
    <w:rsid w:val="00646649"/>
    <w:rsid w:val="0064681F"/>
    <w:rsid w:val="0064693F"/>
    <w:rsid w:val="00646A6E"/>
    <w:rsid w:val="00646C30"/>
    <w:rsid w:val="0064735A"/>
    <w:rsid w:val="006473F3"/>
    <w:rsid w:val="00647446"/>
    <w:rsid w:val="006475EF"/>
    <w:rsid w:val="00647CC2"/>
    <w:rsid w:val="00647F5C"/>
    <w:rsid w:val="00647F6D"/>
    <w:rsid w:val="0065034D"/>
    <w:rsid w:val="00650F75"/>
    <w:rsid w:val="00651895"/>
    <w:rsid w:val="006518D8"/>
    <w:rsid w:val="006518E8"/>
    <w:rsid w:val="00651984"/>
    <w:rsid w:val="0065198E"/>
    <w:rsid w:val="00651B1F"/>
    <w:rsid w:val="00651DE5"/>
    <w:rsid w:val="00651E1A"/>
    <w:rsid w:val="0065288B"/>
    <w:rsid w:val="0065299E"/>
    <w:rsid w:val="00652A29"/>
    <w:rsid w:val="00652AD8"/>
    <w:rsid w:val="00652DF9"/>
    <w:rsid w:val="00652E60"/>
    <w:rsid w:val="00653190"/>
    <w:rsid w:val="00653424"/>
    <w:rsid w:val="00653D5A"/>
    <w:rsid w:val="00653F73"/>
    <w:rsid w:val="0065431B"/>
    <w:rsid w:val="0065480F"/>
    <w:rsid w:val="006551A1"/>
    <w:rsid w:val="006554B2"/>
    <w:rsid w:val="00655687"/>
    <w:rsid w:val="00655927"/>
    <w:rsid w:val="00655BCD"/>
    <w:rsid w:val="00655F89"/>
    <w:rsid w:val="00656090"/>
    <w:rsid w:val="00656860"/>
    <w:rsid w:val="00656C01"/>
    <w:rsid w:val="00657270"/>
    <w:rsid w:val="00657346"/>
    <w:rsid w:val="00657652"/>
    <w:rsid w:val="0065772A"/>
    <w:rsid w:val="0065789B"/>
    <w:rsid w:val="00657C2F"/>
    <w:rsid w:val="00660689"/>
    <w:rsid w:val="0066081D"/>
    <w:rsid w:val="00660B84"/>
    <w:rsid w:val="00660F80"/>
    <w:rsid w:val="006612B8"/>
    <w:rsid w:val="00661452"/>
    <w:rsid w:val="00661A96"/>
    <w:rsid w:val="00661EA2"/>
    <w:rsid w:val="006620C0"/>
    <w:rsid w:val="00662F96"/>
    <w:rsid w:val="006631C4"/>
    <w:rsid w:val="00663BA0"/>
    <w:rsid w:val="0066458B"/>
    <w:rsid w:val="00664592"/>
    <w:rsid w:val="00664C4A"/>
    <w:rsid w:val="00664DBD"/>
    <w:rsid w:val="00664E9C"/>
    <w:rsid w:val="00665891"/>
    <w:rsid w:val="00665A4D"/>
    <w:rsid w:val="00665F45"/>
    <w:rsid w:val="00666157"/>
    <w:rsid w:val="00666364"/>
    <w:rsid w:val="00666843"/>
    <w:rsid w:val="00666D5B"/>
    <w:rsid w:val="0066733E"/>
    <w:rsid w:val="00667467"/>
    <w:rsid w:val="0066746F"/>
    <w:rsid w:val="00667544"/>
    <w:rsid w:val="00667AE8"/>
    <w:rsid w:val="00667F33"/>
    <w:rsid w:val="00667F38"/>
    <w:rsid w:val="006707CA"/>
    <w:rsid w:val="0067142C"/>
    <w:rsid w:val="0067150E"/>
    <w:rsid w:val="0067168B"/>
    <w:rsid w:val="00671899"/>
    <w:rsid w:val="0067197A"/>
    <w:rsid w:val="006719B3"/>
    <w:rsid w:val="00671C9A"/>
    <w:rsid w:val="006725B6"/>
    <w:rsid w:val="006731C7"/>
    <w:rsid w:val="00673D0A"/>
    <w:rsid w:val="00673E7A"/>
    <w:rsid w:val="00674327"/>
    <w:rsid w:val="0067453A"/>
    <w:rsid w:val="00674578"/>
    <w:rsid w:val="00674721"/>
    <w:rsid w:val="006749CC"/>
    <w:rsid w:val="00674AB4"/>
    <w:rsid w:val="00674B34"/>
    <w:rsid w:val="00674F11"/>
    <w:rsid w:val="006750E2"/>
    <w:rsid w:val="00675265"/>
    <w:rsid w:val="00675C5A"/>
    <w:rsid w:val="00675EA7"/>
    <w:rsid w:val="00676345"/>
    <w:rsid w:val="00676523"/>
    <w:rsid w:val="006766DE"/>
    <w:rsid w:val="00676989"/>
    <w:rsid w:val="0067794F"/>
    <w:rsid w:val="00677E36"/>
    <w:rsid w:val="00680161"/>
    <w:rsid w:val="0068084E"/>
    <w:rsid w:val="00681075"/>
    <w:rsid w:val="00681356"/>
    <w:rsid w:val="006814E1"/>
    <w:rsid w:val="006826B7"/>
    <w:rsid w:val="00682B68"/>
    <w:rsid w:val="00682BC9"/>
    <w:rsid w:val="00682BF6"/>
    <w:rsid w:val="00682EC4"/>
    <w:rsid w:val="006830FA"/>
    <w:rsid w:val="00683174"/>
    <w:rsid w:val="00683232"/>
    <w:rsid w:val="006834AD"/>
    <w:rsid w:val="00683BD3"/>
    <w:rsid w:val="00683DFA"/>
    <w:rsid w:val="00684620"/>
    <w:rsid w:val="00684C5A"/>
    <w:rsid w:val="00684CAE"/>
    <w:rsid w:val="00684EFA"/>
    <w:rsid w:val="006851BA"/>
    <w:rsid w:val="006852FD"/>
    <w:rsid w:val="00685351"/>
    <w:rsid w:val="00685796"/>
    <w:rsid w:val="0068587B"/>
    <w:rsid w:val="00685995"/>
    <w:rsid w:val="00685A4A"/>
    <w:rsid w:val="00685A6D"/>
    <w:rsid w:val="00685E4A"/>
    <w:rsid w:val="00686163"/>
    <w:rsid w:val="00686C79"/>
    <w:rsid w:val="00686F2A"/>
    <w:rsid w:val="00687056"/>
    <w:rsid w:val="0068705E"/>
    <w:rsid w:val="00687507"/>
    <w:rsid w:val="006879AE"/>
    <w:rsid w:val="00687BAF"/>
    <w:rsid w:val="00687F24"/>
    <w:rsid w:val="00690285"/>
    <w:rsid w:val="00690B45"/>
    <w:rsid w:val="00690BF5"/>
    <w:rsid w:val="00690E78"/>
    <w:rsid w:val="00691107"/>
    <w:rsid w:val="00691683"/>
    <w:rsid w:val="006916D0"/>
    <w:rsid w:val="00691A90"/>
    <w:rsid w:val="006922DA"/>
    <w:rsid w:val="0069252D"/>
    <w:rsid w:val="00692753"/>
    <w:rsid w:val="006928D5"/>
    <w:rsid w:val="00692A6F"/>
    <w:rsid w:val="00692C69"/>
    <w:rsid w:val="00692D99"/>
    <w:rsid w:val="00692F86"/>
    <w:rsid w:val="00693102"/>
    <w:rsid w:val="00693281"/>
    <w:rsid w:val="00693335"/>
    <w:rsid w:val="00693918"/>
    <w:rsid w:val="00693C35"/>
    <w:rsid w:val="00693C7F"/>
    <w:rsid w:val="00693CE4"/>
    <w:rsid w:val="006941B1"/>
    <w:rsid w:val="0069421E"/>
    <w:rsid w:val="0069495A"/>
    <w:rsid w:val="00694A09"/>
    <w:rsid w:val="00694D1E"/>
    <w:rsid w:val="006954FC"/>
    <w:rsid w:val="0069589C"/>
    <w:rsid w:val="00695C92"/>
    <w:rsid w:val="00695D15"/>
    <w:rsid w:val="00695DB1"/>
    <w:rsid w:val="00695EFF"/>
    <w:rsid w:val="00695FCD"/>
    <w:rsid w:val="006961A2"/>
    <w:rsid w:val="00696534"/>
    <w:rsid w:val="0069660F"/>
    <w:rsid w:val="00696B84"/>
    <w:rsid w:val="00696D63"/>
    <w:rsid w:val="00696DE4"/>
    <w:rsid w:val="006977B5"/>
    <w:rsid w:val="00697A81"/>
    <w:rsid w:val="00697AC6"/>
    <w:rsid w:val="006A0101"/>
    <w:rsid w:val="006A0315"/>
    <w:rsid w:val="006A0652"/>
    <w:rsid w:val="006A0C8D"/>
    <w:rsid w:val="006A0D78"/>
    <w:rsid w:val="006A12C7"/>
    <w:rsid w:val="006A146E"/>
    <w:rsid w:val="006A156D"/>
    <w:rsid w:val="006A1869"/>
    <w:rsid w:val="006A2653"/>
    <w:rsid w:val="006A296B"/>
    <w:rsid w:val="006A30E5"/>
    <w:rsid w:val="006A3BAF"/>
    <w:rsid w:val="006A3C55"/>
    <w:rsid w:val="006A4052"/>
    <w:rsid w:val="006A40C2"/>
    <w:rsid w:val="006A44DD"/>
    <w:rsid w:val="006A4A2E"/>
    <w:rsid w:val="006A4CDD"/>
    <w:rsid w:val="006A4D38"/>
    <w:rsid w:val="006A50BA"/>
    <w:rsid w:val="006A52D9"/>
    <w:rsid w:val="006A5722"/>
    <w:rsid w:val="006A584E"/>
    <w:rsid w:val="006A5FD9"/>
    <w:rsid w:val="006A62DF"/>
    <w:rsid w:val="006A667C"/>
    <w:rsid w:val="006A6BA8"/>
    <w:rsid w:val="006A6D90"/>
    <w:rsid w:val="006A709C"/>
    <w:rsid w:val="006A726A"/>
    <w:rsid w:val="006A7A98"/>
    <w:rsid w:val="006A7C92"/>
    <w:rsid w:val="006A7CC6"/>
    <w:rsid w:val="006A7DC6"/>
    <w:rsid w:val="006A7EBB"/>
    <w:rsid w:val="006A7FEA"/>
    <w:rsid w:val="006B005D"/>
    <w:rsid w:val="006B0243"/>
    <w:rsid w:val="006B02A6"/>
    <w:rsid w:val="006B02AB"/>
    <w:rsid w:val="006B03FD"/>
    <w:rsid w:val="006B0B20"/>
    <w:rsid w:val="006B0D43"/>
    <w:rsid w:val="006B0D92"/>
    <w:rsid w:val="006B0EAE"/>
    <w:rsid w:val="006B1267"/>
    <w:rsid w:val="006B1567"/>
    <w:rsid w:val="006B1683"/>
    <w:rsid w:val="006B181E"/>
    <w:rsid w:val="006B1A6E"/>
    <w:rsid w:val="006B1CD0"/>
    <w:rsid w:val="006B1CEA"/>
    <w:rsid w:val="006B1E79"/>
    <w:rsid w:val="006B26D6"/>
    <w:rsid w:val="006B31A5"/>
    <w:rsid w:val="006B344D"/>
    <w:rsid w:val="006B345C"/>
    <w:rsid w:val="006B35AC"/>
    <w:rsid w:val="006B3AD1"/>
    <w:rsid w:val="006B48A4"/>
    <w:rsid w:val="006B4E6B"/>
    <w:rsid w:val="006B51D0"/>
    <w:rsid w:val="006B56E8"/>
    <w:rsid w:val="006B6384"/>
    <w:rsid w:val="006B65CE"/>
    <w:rsid w:val="006B6A3F"/>
    <w:rsid w:val="006B6D44"/>
    <w:rsid w:val="006B74C0"/>
    <w:rsid w:val="006B77B0"/>
    <w:rsid w:val="006B7859"/>
    <w:rsid w:val="006B7907"/>
    <w:rsid w:val="006B796F"/>
    <w:rsid w:val="006C0107"/>
    <w:rsid w:val="006C04D4"/>
    <w:rsid w:val="006C0568"/>
    <w:rsid w:val="006C0A50"/>
    <w:rsid w:val="006C0B2B"/>
    <w:rsid w:val="006C15A5"/>
    <w:rsid w:val="006C1613"/>
    <w:rsid w:val="006C1910"/>
    <w:rsid w:val="006C1F7B"/>
    <w:rsid w:val="006C21CA"/>
    <w:rsid w:val="006C26A9"/>
    <w:rsid w:val="006C2C63"/>
    <w:rsid w:val="006C30EC"/>
    <w:rsid w:val="006C3F42"/>
    <w:rsid w:val="006C419C"/>
    <w:rsid w:val="006C49F0"/>
    <w:rsid w:val="006C4C42"/>
    <w:rsid w:val="006C4E74"/>
    <w:rsid w:val="006C4FEE"/>
    <w:rsid w:val="006C5B28"/>
    <w:rsid w:val="006C5E65"/>
    <w:rsid w:val="006C5FC9"/>
    <w:rsid w:val="006C5FDF"/>
    <w:rsid w:val="006C6071"/>
    <w:rsid w:val="006C65C4"/>
    <w:rsid w:val="006C6613"/>
    <w:rsid w:val="006C66B4"/>
    <w:rsid w:val="006C7210"/>
    <w:rsid w:val="006C781E"/>
    <w:rsid w:val="006C7ADE"/>
    <w:rsid w:val="006C7B2D"/>
    <w:rsid w:val="006C7BCB"/>
    <w:rsid w:val="006C7D02"/>
    <w:rsid w:val="006D00EA"/>
    <w:rsid w:val="006D0755"/>
    <w:rsid w:val="006D0C95"/>
    <w:rsid w:val="006D12E0"/>
    <w:rsid w:val="006D1A0D"/>
    <w:rsid w:val="006D2712"/>
    <w:rsid w:val="006D2D8A"/>
    <w:rsid w:val="006D3010"/>
    <w:rsid w:val="006D33BA"/>
    <w:rsid w:val="006D382E"/>
    <w:rsid w:val="006D3A51"/>
    <w:rsid w:val="006D468A"/>
    <w:rsid w:val="006D4BA0"/>
    <w:rsid w:val="006D557E"/>
    <w:rsid w:val="006D571A"/>
    <w:rsid w:val="006D6323"/>
    <w:rsid w:val="006D6668"/>
    <w:rsid w:val="006D691A"/>
    <w:rsid w:val="006D6BE7"/>
    <w:rsid w:val="006D6C6F"/>
    <w:rsid w:val="006D7078"/>
    <w:rsid w:val="006D70D1"/>
    <w:rsid w:val="006D75CA"/>
    <w:rsid w:val="006D7A50"/>
    <w:rsid w:val="006D7B9F"/>
    <w:rsid w:val="006D7F88"/>
    <w:rsid w:val="006E003B"/>
    <w:rsid w:val="006E03C8"/>
    <w:rsid w:val="006E06F7"/>
    <w:rsid w:val="006E0C68"/>
    <w:rsid w:val="006E12E1"/>
    <w:rsid w:val="006E1309"/>
    <w:rsid w:val="006E1CAD"/>
    <w:rsid w:val="006E2589"/>
    <w:rsid w:val="006E2DEB"/>
    <w:rsid w:val="006E31B7"/>
    <w:rsid w:val="006E348C"/>
    <w:rsid w:val="006E372F"/>
    <w:rsid w:val="006E3798"/>
    <w:rsid w:val="006E3872"/>
    <w:rsid w:val="006E396E"/>
    <w:rsid w:val="006E39A5"/>
    <w:rsid w:val="006E40F4"/>
    <w:rsid w:val="006E4619"/>
    <w:rsid w:val="006E48B6"/>
    <w:rsid w:val="006E4B95"/>
    <w:rsid w:val="006E4C02"/>
    <w:rsid w:val="006E4FA8"/>
    <w:rsid w:val="006E5024"/>
    <w:rsid w:val="006E55A7"/>
    <w:rsid w:val="006E57AC"/>
    <w:rsid w:val="006E5A71"/>
    <w:rsid w:val="006E6258"/>
    <w:rsid w:val="006E64F6"/>
    <w:rsid w:val="006E651D"/>
    <w:rsid w:val="006E67F1"/>
    <w:rsid w:val="006E6CC6"/>
    <w:rsid w:val="006E6F32"/>
    <w:rsid w:val="006E77FC"/>
    <w:rsid w:val="006E7EBE"/>
    <w:rsid w:val="006E7F03"/>
    <w:rsid w:val="006E7F26"/>
    <w:rsid w:val="006F0530"/>
    <w:rsid w:val="006F06D2"/>
    <w:rsid w:val="006F083B"/>
    <w:rsid w:val="006F0EAA"/>
    <w:rsid w:val="006F1084"/>
    <w:rsid w:val="006F13CA"/>
    <w:rsid w:val="006F1E56"/>
    <w:rsid w:val="006F2033"/>
    <w:rsid w:val="006F28A9"/>
    <w:rsid w:val="006F2E2D"/>
    <w:rsid w:val="006F3273"/>
    <w:rsid w:val="006F356C"/>
    <w:rsid w:val="006F4560"/>
    <w:rsid w:val="006F4932"/>
    <w:rsid w:val="006F4D13"/>
    <w:rsid w:val="006F4D66"/>
    <w:rsid w:val="006F4E9C"/>
    <w:rsid w:val="006F566E"/>
    <w:rsid w:val="006F57C2"/>
    <w:rsid w:val="006F57CD"/>
    <w:rsid w:val="006F5AD4"/>
    <w:rsid w:val="006F5F63"/>
    <w:rsid w:val="006F6454"/>
    <w:rsid w:val="006F69C6"/>
    <w:rsid w:val="006F69D0"/>
    <w:rsid w:val="006F6C2F"/>
    <w:rsid w:val="006F70EA"/>
    <w:rsid w:val="006F7205"/>
    <w:rsid w:val="006F7D56"/>
    <w:rsid w:val="006F7E1D"/>
    <w:rsid w:val="006F7EFD"/>
    <w:rsid w:val="006F7FC2"/>
    <w:rsid w:val="007004CD"/>
    <w:rsid w:val="007007AC"/>
    <w:rsid w:val="007009E4"/>
    <w:rsid w:val="00700E2B"/>
    <w:rsid w:val="007013C9"/>
    <w:rsid w:val="007019DA"/>
    <w:rsid w:val="00701B27"/>
    <w:rsid w:val="00701CE2"/>
    <w:rsid w:val="007023BC"/>
    <w:rsid w:val="007027FE"/>
    <w:rsid w:val="0070292D"/>
    <w:rsid w:val="00702D32"/>
    <w:rsid w:val="0070357C"/>
    <w:rsid w:val="00703615"/>
    <w:rsid w:val="0070375F"/>
    <w:rsid w:val="00703E70"/>
    <w:rsid w:val="0070463A"/>
    <w:rsid w:val="007046C2"/>
    <w:rsid w:val="007047E0"/>
    <w:rsid w:val="00704834"/>
    <w:rsid w:val="00704C67"/>
    <w:rsid w:val="00704E04"/>
    <w:rsid w:val="0070557D"/>
    <w:rsid w:val="007060BD"/>
    <w:rsid w:val="0070675A"/>
    <w:rsid w:val="00706AAD"/>
    <w:rsid w:val="00706C47"/>
    <w:rsid w:val="00706C81"/>
    <w:rsid w:val="00706D0F"/>
    <w:rsid w:val="0070731D"/>
    <w:rsid w:val="00707790"/>
    <w:rsid w:val="007103A1"/>
    <w:rsid w:val="0071062A"/>
    <w:rsid w:val="0071087F"/>
    <w:rsid w:val="00710AA0"/>
    <w:rsid w:val="00710CFD"/>
    <w:rsid w:val="00710F02"/>
    <w:rsid w:val="00710FCE"/>
    <w:rsid w:val="0071115C"/>
    <w:rsid w:val="00711654"/>
    <w:rsid w:val="00711890"/>
    <w:rsid w:val="007119CB"/>
    <w:rsid w:val="0071201B"/>
    <w:rsid w:val="00712092"/>
    <w:rsid w:val="00712615"/>
    <w:rsid w:val="00712625"/>
    <w:rsid w:val="007128B5"/>
    <w:rsid w:val="00712E43"/>
    <w:rsid w:val="00712FB1"/>
    <w:rsid w:val="007138E6"/>
    <w:rsid w:val="007139A6"/>
    <w:rsid w:val="00714222"/>
    <w:rsid w:val="007143EF"/>
    <w:rsid w:val="007145BE"/>
    <w:rsid w:val="0071499D"/>
    <w:rsid w:val="00714E15"/>
    <w:rsid w:val="00715976"/>
    <w:rsid w:val="00716B9F"/>
    <w:rsid w:val="00717C6F"/>
    <w:rsid w:val="00720020"/>
    <w:rsid w:val="007200BE"/>
    <w:rsid w:val="00720163"/>
    <w:rsid w:val="00720CEC"/>
    <w:rsid w:val="007210A6"/>
    <w:rsid w:val="007214D6"/>
    <w:rsid w:val="007215F4"/>
    <w:rsid w:val="0072172A"/>
    <w:rsid w:val="00721CBA"/>
    <w:rsid w:val="00721F36"/>
    <w:rsid w:val="00721FF1"/>
    <w:rsid w:val="00722408"/>
    <w:rsid w:val="0072273D"/>
    <w:rsid w:val="0072291F"/>
    <w:rsid w:val="007229D2"/>
    <w:rsid w:val="00722BA9"/>
    <w:rsid w:val="00722C05"/>
    <w:rsid w:val="00722C18"/>
    <w:rsid w:val="00722DA8"/>
    <w:rsid w:val="00723DB0"/>
    <w:rsid w:val="00724735"/>
    <w:rsid w:val="0072490D"/>
    <w:rsid w:val="00724ED4"/>
    <w:rsid w:val="00725180"/>
    <w:rsid w:val="007252EE"/>
    <w:rsid w:val="00725578"/>
    <w:rsid w:val="007259AF"/>
    <w:rsid w:val="00725B3C"/>
    <w:rsid w:val="00725BFF"/>
    <w:rsid w:val="00725C88"/>
    <w:rsid w:val="007265AC"/>
    <w:rsid w:val="00726B95"/>
    <w:rsid w:val="00726C65"/>
    <w:rsid w:val="007277E6"/>
    <w:rsid w:val="00727BCF"/>
    <w:rsid w:val="00727F0B"/>
    <w:rsid w:val="00727FD6"/>
    <w:rsid w:val="00730734"/>
    <w:rsid w:val="007307DB"/>
    <w:rsid w:val="00730D30"/>
    <w:rsid w:val="00730DF4"/>
    <w:rsid w:val="00730EFD"/>
    <w:rsid w:val="0073102C"/>
    <w:rsid w:val="007313B4"/>
    <w:rsid w:val="00731465"/>
    <w:rsid w:val="00731FB1"/>
    <w:rsid w:val="0073257C"/>
    <w:rsid w:val="00732A7A"/>
    <w:rsid w:val="00733096"/>
    <w:rsid w:val="00734401"/>
    <w:rsid w:val="007346AB"/>
    <w:rsid w:val="00734EA7"/>
    <w:rsid w:val="00734EAD"/>
    <w:rsid w:val="007352CD"/>
    <w:rsid w:val="007357B2"/>
    <w:rsid w:val="00736254"/>
    <w:rsid w:val="007362B7"/>
    <w:rsid w:val="007365DE"/>
    <w:rsid w:val="00736802"/>
    <w:rsid w:val="00736ECA"/>
    <w:rsid w:val="0073734F"/>
    <w:rsid w:val="007378A2"/>
    <w:rsid w:val="0073791B"/>
    <w:rsid w:val="00737AC3"/>
    <w:rsid w:val="00737ADB"/>
    <w:rsid w:val="00737E02"/>
    <w:rsid w:val="0074036A"/>
    <w:rsid w:val="007404F0"/>
    <w:rsid w:val="00740A55"/>
    <w:rsid w:val="00740BF6"/>
    <w:rsid w:val="00740C67"/>
    <w:rsid w:val="00741620"/>
    <w:rsid w:val="00741649"/>
    <w:rsid w:val="00741A52"/>
    <w:rsid w:val="00742D36"/>
    <w:rsid w:val="00742EAC"/>
    <w:rsid w:val="00743040"/>
    <w:rsid w:val="0074326C"/>
    <w:rsid w:val="00743623"/>
    <w:rsid w:val="007440C5"/>
    <w:rsid w:val="00744293"/>
    <w:rsid w:val="00744337"/>
    <w:rsid w:val="007443CD"/>
    <w:rsid w:val="0074458B"/>
    <w:rsid w:val="00744BD6"/>
    <w:rsid w:val="00744DC5"/>
    <w:rsid w:val="00744E3F"/>
    <w:rsid w:val="00744ECB"/>
    <w:rsid w:val="00744EEC"/>
    <w:rsid w:val="007451DA"/>
    <w:rsid w:val="00745404"/>
    <w:rsid w:val="00746C7C"/>
    <w:rsid w:val="00746FD0"/>
    <w:rsid w:val="00747027"/>
    <w:rsid w:val="007470A9"/>
    <w:rsid w:val="007471DC"/>
    <w:rsid w:val="0074741F"/>
    <w:rsid w:val="00747CDF"/>
    <w:rsid w:val="007500AD"/>
    <w:rsid w:val="0075084A"/>
    <w:rsid w:val="00750A94"/>
    <w:rsid w:val="00751223"/>
    <w:rsid w:val="007512EB"/>
    <w:rsid w:val="00751ABB"/>
    <w:rsid w:val="00751B58"/>
    <w:rsid w:val="0075263A"/>
    <w:rsid w:val="00752A78"/>
    <w:rsid w:val="00752E26"/>
    <w:rsid w:val="00752FEA"/>
    <w:rsid w:val="00753199"/>
    <w:rsid w:val="007538A2"/>
    <w:rsid w:val="00753A26"/>
    <w:rsid w:val="007546AD"/>
    <w:rsid w:val="007549A1"/>
    <w:rsid w:val="007560A9"/>
    <w:rsid w:val="0075626A"/>
    <w:rsid w:val="0075714E"/>
    <w:rsid w:val="0075715F"/>
    <w:rsid w:val="007576E6"/>
    <w:rsid w:val="0075788B"/>
    <w:rsid w:val="00757A80"/>
    <w:rsid w:val="00757B9A"/>
    <w:rsid w:val="0076008B"/>
    <w:rsid w:val="007603C3"/>
    <w:rsid w:val="00760861"/>
    <w:rsid w:val="00760AB0"/>
    <w:rsid w:val="00760C5D"/>
    <w:rsid w:val="00760DD0"/>
    <w:rsid w:val="00761348"/>
    <w:rsid w:val="0076145D"/>
    <w:rsid w:val="007619A5"/>
    <w:rsid w:val="00761B01"/>
    <w:rsid w:val="00761BAA"/>
    <w:rsid w:val="00762018"/>
    <w:rsid w:val="0076206C"/>
    <w:rsid w:val="00762172"/>
    <w:rsid w:val="0076238D"/>
    <w:rsid w:val="00762803"/>
    <w:rsid w:val="00762865"/>
    <w:rsid w:val="00762D1B"/>
    <w:rsid w:val="00762D56"/>
    <w:rsid w:val="007634D8"/>
    <w:rsid w:val="0076394F"/>
    <w:rsid w:val="00763CCE"/>
    <w:rsid w:val="007643CA"/>
    <w:rsid w:val="00764509"/>
    <w:rsid w:val="00764937"/>
    <w:rsid w:val="00764AB8"/>
    <w:rsid w:val="00764FB5"/>
    <w:rsid w:val="0076502F"/>
    <w:rsid w:val="007659CB"/>
    <w:rsid w:val="007661BE"/>
    <w:rsid w:val="007665EF"/>
    <w:rsid w:val="00766EA0"/>
    <w:rsid w:val="00767285"/>
    <w:rsid w:val="007674DF"/>
    <w:rsid w:val="00771277"/>
    <w:rsid w:val="0077167B"/>
    <w:rsid w:val="00771DC1"/>
    <w:rsid w:val="00771DFE"/>
    <w:rsid w:val="00771EB9"/>
    <w:rsid w:val="00771FE5"/>
    <w:rsid w:val="00772D7E"/>
    <w:rsid w:val="007730CC"/>
    <w:rsid w:val="007731C5"/>
    <w:rsid w:val="007732A9"/>
    <w:rsid w:val="00773444"/>
    <w:rsid w:val="00773724"/>
    <w:rsid w:val="0077374E"/>
    <w:rsid w:val="0077376E"/>
    <w:rsid w:val="007738B4"/>
    <w:rsid w:val="00773DAF"/>
    <w:rsid w:val="0077405A"/>
    <w:rsid w:val="00774195"/>
    <w:rsid w:val="0077464D"/>
    <w:rsid w:val="00774979"/>
    <w:rsid w:val="00774B1B"/>
    <w:rsid w:val="00775902"/>
    <w:rsid w:val="00776106"/>
    <w:rsid w:val="0077690D"/>
    <w:rsid w:val="0077694B"/>
    <w:rsid w:val="00776A80"/>
    <w:rsid w:val="00776CB2"/>
    <w:rsid w:val="00777151"/>
    <w:rsid w:val="007805C2"/>
    <w:rsid w:val="0078079C"/>
    <w:rsid w:val="007807D9"/>
    <w:rsid w:val="00780B2E"/>
    <w:rsid w:val="00780C76"/>
    <w:rsid w:val="00780E2F"/>
    <w:rsid w:val="00780FD9"/>
    <w:rsid w:val="007810FB"/>
    <w:rsid w:val="007811C7"/>
    <w:rsid w:val="0078198D"/>
    <w:rsid w:val="00781BAD"/>
    <w:rsid w:val="00781C6F"/>
    <w:rsid w:val="0078212F"/>
    <w:rsid w:val="007823B6"/>
    <w:rsid w:val="00782ACB"/>
    <w:rsid w:val="00782C96"/>
    <w:rsid w:val="007837BB"/>
    <w:rsid w:val="007842B1"/>
    <w:rsid w:val="007843F3"/>
    <w:rsid w:val="00784C2D"/>
    <w:rsid w:val="00784FC9"/>
    <w:rsid w:val="00785058"/>
    <w:rsid w:val="0078554E"/>
    <w:rsid w:val="00785598"/>
    <w:rsid w:val="00785A78"/>
    <w:rsid w:val="00785ADE"/>
    <w:rsid w:val="00785E9D"/>
    <w:rsid w:val="00785EC2"/>
    <w:rsid w:val="00785EFA"/>
    <w:rsid w:val="00785F18"/>
    <w:rsid w:val="00786185"/>
    <w:rsid w:val="00786CF8"/>
    <w:rsid w:val="00786FA8"/>
    <w:rsid w:val="00787083"/>
    <w:rsid w:val="00787186"/>
    <w:rsid w:val="0078760A"/>
    <w:rsid w:val="00787742"/>
    <w:rsid w:val="00787F58"/>
    <w:rsid w:val="00787FCA"/>
    <w:rsid w:val="00790298"/>
    <w:rsid w:val="0079045C"/>
    <w:rsid w:val="007911D5"/>
    <w:rsid w:val="0079150B"/>
    <w:rsid w:val="00791E0B"/>
    <w:rsid w:val="00791FE3"/>
    <w:rsid w:val="0079211E"/>
    <w:rsid w:val="0079237F"/>
    <w:rsid w:val="007926DB"/>
    <w:rsid w:val="007927FD"/>
    <w:rsid w:val="00792903"/>
    <w:rsid w:val="00792BAA"/>
    <w:rsid w:val="00792D7D"/>
    <w:rsid w:val="00793303"/>
    <w:rsid w:val="00793557"/>
    <w:rsid w:val="0079355C"/>
    <w:rsid w:val="00793713"/>
    <w:rsid w:val="0079417A"/>
    <w:rsid w:val="0079447F"/>
    <w:rsid w:val="00794841"/>
    <w:rsid w:val="00794B57"/>
    <w:rsid w:val="00794E18"/>
    <w:rsid w:val="00795079"/>
    <w:rsid w:val="007952F6"/>
    <w:rsid w:val="007959B4"/>
    <w:rsid w:val="007959B7"/>
    <w:rsid w:val="00795C9C"/>
    <w:rsid w:val="00795D1F"/>
    <w:rsid w:val="00795D77"/>
    <w:rsid w:val="007962FA"/>
    <w:rsid w:val="00796F58"/>
    <w:rsid w:val="00797553"/>
    <w:rsid w:val="00797885"/>
    <w:rsid w:val="00797B6C"/>
    <w:rsid w:val="007A028E"/>
    <w:rsid w:val="007A05B1"/>
    <w:rsid w:val="007A09E7"/>
    <w:rsid w:val="007A0AA6"/>
    <w:rsid w:val="007A0BC7"/>
    <w:rsid w:val="007A138B"/>
    <w:rsid w:val="007A1608"/>
    <w:rsid w:val="007A1825"/>
    <w:rsid w:val="007A1B62"/>
    <w:rsid w:val="007A1C82"/>
    <w:rsid w:val="007A2146"/>
    <w:rsid w:val="007A2341"/>
    <w:rsid w:val="007A2688"/>
    <w:rsid w:val="007A3650"/>
    <w:rsid w:val="007A46AF"/>
    <w:rsid w:val="007A48FB"/>
    <w:rsid w:val="007A4A14"/>
    <w:rsid w:val="007A4F7E"/>
    <w:rsid w:val="007A523D"/>
    <w:rsid w:val="007A5B07"/>
    <w:rsid w:val="007A5C87"/>
    <w:rsid w:val="007A5FEC"/>
    <w:rsid w:val="007A60E0"/>
    <w:rsid w:val="007A621A"/>
    <w:rsid w:val="007A64BE"/>
    <w:rsid w:val="007A7500"/>
    <w:rsid w:val="007B0109"/>
    <w:rsid w:val="007B01A3"/>
    <w:rsid w:val="007B08E3"/>
    <w:rsid w:val="007B0B73"/>
    <w:rsid w:val="007B0B93"/>
    <w:rsid w:val="007B0EF2"/>
    <w:rsid w:val="007B142F"/>
    <w:rsid w:val="007B144B"/>
    <w:rsid w:val="007B18D1"/>
    <w:rsid w:val="007B1ABF"/>
    <w:rsid w:val="007B1AE2"/>
    <w:rsid w:val="007B1AF5"/>
    <w:rsid w:val="007B216F"/>
    <w:rsid w:val="007B2A2A"/>
    <w:rsid w:val="007B2D22"/>
    <w:rsid w:val="007B2D91"/>
    <w:rsid w:val="007B2F32"/>
    <w:rsid w:val="007B3337"/>
    <w:rsid w:val="007B3386"/>
    <w:rsid w:val="007B361A"/>
    <w:rsid w:val="007B392A"/>
    <w:rsid w:val="007B3ADA"/>
    <w:rsid w:val="007B3BD9"/>
    <w:rsid w:val="007B3C39"/>
    <w:rsid w:val="007B3F90"/>
    <w:rsid w:val="007B402A"/>
    <w:rsid w:val="007B42AB"/>
    <w:rsid w:val="007B4CA6"/>
    <w:rsid w:val="007B4FB3"/>
    <w:rsid w:val="007B511F"/>
    <w:rsid w:val="007B5D98"/>
    <w:rsid w:val="007B5FBF"/>
    <w:rsid w:val="007B622C"/>
    <w:rsid w:val="007B6335"/>
    <w:rsid w:val="007B634E"/>
    <w:rsid w:val="007B677D"/>
    <w:rsid w:val="007B6DD7"/>
    <w:rsid w:val="007B7583"/>
    <w:rsid w:val="007B77AB"/>
    <w:rsid w:val="007B7979"/>
    <w:rsid w:val="007C0181"/>
    <w:rsid w:val="007C0219"/>
    <w:rsid w:val="007C037E"/>
    <w:rsid w:val="007C04AC"/>
    <w:rsid w:val="007C05BF"/>
    <w:rsid w:val="007C0797"/>
    <w:rsid w:val="007C0D31"/>
    <w:rsid w:val="007C0FBA"/>
    <w:rsid w:val="007C10E5"/>
    <w:rsid w:val="007C19B5"/>
    <w:rsid w:val="007C1C1F"/>
    <w:rsid w:val="007C2397"/>
    <w:rsid w:val="007C24A4"/>
    <w:rsid w:val="007C2540"/>
    <w:rsid w:val="007C25CC"/>
    <w:rsid w:val="007C2863"/>
    <w:rsid w:val="007C2971"/>
    <w:rsid w:val="007C2A2A"/>
    <w:rsid w:val="007C2C20"/>
    <w:rsid w:val="007C32DD"/>
    <w:rsid w:val="007C3900"/>
    <w:rsid w:val="007C453E"/>
    <w:rsid w:val="007C4C97"/>
    <w:rsid w:val="007C4DAE"/>
    <w:rsid w:val="007C5500"/>
    <w:rsid w:val="007C5624"/>
    <w:rsid w:val="007C56CE"/>
    <w:rsid w:val="007C6250"/>
    <w:rsid w:val="007C6B74"/>
    <w:rsid w:val="007C6BB3"/>
    <w:rsid w:val="007C6BC6"/>
    <w:rsid w:val="007C6D6B"/>
    <w:rsid w:val="007C6FBB"/>
    <w:rsid w:val="007C725A"/>
    <w:rsid w:val="007C73F0"/>
    <w:rsid w:val="007C7483"/>
    <w:rsid w:val="007C7592"/>
    <w:rsid w:val="007D054C"/>
    <w:rsid w:val="007D0708"/>
    <w:rsid w:val="007D074D"/>
    <w:rsid w:val="007D0876"/>
    <w:rsid w:val="007D08AA"/>
    <w:rsid w:val="007D0CAD"/>
    <w:rsid w:val="007D0CF9"/>
    <w:rsid w:val="007D0F25"/>
    <w:rsid w:val="007D120E"/>
    <w:rsid w:val="007D1695"/>
    <w:rsid w:val="007D1B6C"/>
    <w:rsid w:val="007D1DB4"/>
    <w:rsid w:val="007D2107"/>
    <w:rsid w:val="007D2191"/>
    <w:rsid w:val="007D2202"/>
    <w:rsid w:val="007D23DA"/>
    <w:rsid w:val="007D255D"/>
    <w:rsid w:val="007D2B8D"/>
    <w:rsid w:val="007D2BC0"/>
    <w:rsid w:val="007D3078"/>
    <w:rsid w:val="007D36FF"/>
    <w:rsid w:val="007D377C"/>
    <w:rsid w:val="007D382A"/>
    <w:rsid w:val="007D4398"/>
    <w:rsid w:val="007D45E7"/>
    <w:rsid w:val="007D48DB"/>
    <w:rsid w:val="007D49E1"/>
    <w:rsid w:val="007D4C15"/>
    <w:rsid w:val="007D4CC2"/>
    <w:rsid w:val="007D4CCC"/>
    <w:rsid w:val="007D4DDB"/>
    <w:rsid w:val="007D4F5D"/>
    <w:rsid w:val="007D5011"/>
    <w:rsid w:val="007D50ED"/>
    <w:rsid w:val="007D5191"/>
    <w:rsid w:val="007D5285"/>
    <w:rsid w:val="007D5763"/>
    <w:rsid w:val="007D5A63"/>
    <w:rsid w:val="007D5C4C"/>
    <w:rsid w:val="007D5E6F"/>
    <w:rsid w:val="007D6332"/>
    <w:rsid w:val="007D63A7"/>
    <w:rsid w:val="007D67D7"/>
    <w:rsid w:val="007D6DB8"/>
    <w:rsid w:val="007D6DFA"/>
    <w:rsid w:val="007D72F2"/>
    <w:rsid w:val="007D74C9"/>
    <w:rsid w:val="007D79BC"/>
    <w:rsid w:val="007D7A0F"/>
    <w:rsid w:val="007E032F"/>
    <w:rsid w:val="007E05FE"/>
    <w:rsid w:val="007E089B"/>
    <w:rsid w:val="007E0C63"/>
    <w:rsid w:val="007E0DC6"/>
    <w:rsid w:val="007E0EC9"/>
    <w:rsid w:val="007E111D"/>
    <w:rsid w:val="007E1530"/>
    <w:rsid w:val="007E1648"/>
    <w:rsid w:val="007E203A"/>
    <w:rsid w:val="007E21D0"/>
    <w:rsid w:val="007E2342"/>
    <w:rsid w:val="007E25FA"/>
    <w:rsid w:val="007E2832"/>
    <w:rsid w:val="007E2E1F"/>
    <w:rsid w:val="007E2F50"/>
    <w:rsid w:val="007E2FBA"/>
    <w:rsid w:val="007E324A"/>
    <w:rsid w:val="007E3C56"/>
    <w:rsid w:val="007E3DFF"/>
    <w:rsid w:val="007E41E9"/>
    <w:rsid w:val="007E451F"/>
    <w:rsid w:val="007E45E8"/>
    <w:rsid w:val="007E461C"/>
    <w:rsid w:val="007E48FC"/>
    <w:rsid w:val="007E4DDA"/>
    <w:rsid w:val="007E4F37"/>
    <w:rsid w:val="007E50DB"/>
    <w:rsid w:val="007E54C3"/>
    <w:rsid w:val="007E57CB"/>
    <w:rsid w:val="007E5984"/>
    <w:rsid w:val="007E5A37"/>
    <w:rsid w:val="007E5C55"/>
    <w:rsid w:val="007E602C"/>
    <w:rsid w:val="007E64EC"/>
    <w:rsid w:val="007E6B2F"/>
    <w:rsid w:val="007E7400"/>
    <w:rsid w:val="007E7434"/>
    <w:rsid w:val="007E74B5"/>
    <w:rsid w:val="007E764D"/>
    <w:rsid w:val="007E770A"/>
    <w:rsid w:val="007E7DFE"/>
    <w:rsid w:val="007E7EBF"/>
    <w:rsid w:val="007F003C"/>
    <w:rsid w:val="007F02B8"/>
    <w:rsid w:val="007F0476"/>
    <w:rsid w:val="007F0507"/>
    <w:rsid w:val="007F0B04"/>
    <w:rsid w:val="007F0CC4"/>
    <w:rsid w:val="007F0F93"/>
    <w:rsid w:val="007F141F"/>
    <w:rsid w:val="007F14DC"/>
    <w:rsid w:val="007F1511"/>
    <w:rsid w:val="007F1520"/>
    <w:rsid w:val="007F1D92"/>
    <w:rsid w:val="007F259E"/>
    <w:rsid w:val="007F276B"/>
    <w:rsid w:val="007F2A24"/>
    <w:rsid w:val="007F34A6"/>
    <w:rsid w:val="007F38FD"/>
    <w:rsid w:val="007F3F0A"/>
    <w:rsid w:val="007F404C"/>
    <w:rsid w:val="007F407F"/>
    <w:rsid w:val="007F41E0"/>
    <w:rsid w:val="007F4267"/>
    <w:rsid w:val="007F44B8"/>
    <w:rsid w:val="007F4CBA"/>
    <w:rsid w:val="007F4F62"/>
    <w:rsid w:val="007F51DA"/>
    <w:rsid w:val="007F5677"/>
    <w:rsid w:val="007F5885"/>
    <w:rsid w:val="007F6406"/>
    <w:rsid w:val="007F64EB"/>
    <w:rsid w:val="007F6616"/>
    <w:rsid w:val="007F6839"/>
    <w:rsid w:val="007F68AA"/>
    <w:rsid w:val="007F6BCA"/>
    <w:rsid w:val="007F738B"/>
    <w:rsid w:val="007F7E26"/>
    <w:rsid w:val="007F7E59"/>
    <w:rsid w:val="008000E5"/>
    <w:rsid w:val="00800426"/>
    <w:rsid w:val="0080079F"/>
    <w:rsid w:val="008007D5"/>
    <w:rsid w:val="008008F7"/>
    <w:rsid w:val="00800EB0"/>
    <w:rsid w:val="00800EE1"/>
    <w:rsid w:val="00800FC4"/>
    <w:rsid w:val="00801CE0"/>
    <w:rsid w:val="00801ED9"/>
    <w:rsid w:val="00802098"/>
    <w:rsid w:val="008021C6"/>
    <w:rsid w:val="00802268"/>
    <w:rsid w:val="0080242D"/>
    <w:rsid w:val="00802B6C"/>
    <w:rsid w:val="00802BA1"/>
    <w:rsid w:val="00802C95"/>
    <w:rsid w:val="00802D2E"/>
    <w:rsid w:val="00802E92"/>
    <w:rsid w:val="008030F9"/>
    <w:rsid w:val="008032E8"/>
    <w:rsid w:val="00803719"/>
    <w:rsid w:val="00803750"/>
    <w:rsid w:val="00803853"/>
    <w:rsid w:val="0080432D"/>
    <w:rsid w:val="008045BA"/>
    <w:rsid w:val="008049F0"/>
    <w:rsid w:val="00804EA3"/>
    <w:rsid w:val="0080519C"/>
    <w:rsid w:val="0080583B"/>
    <w:rsid w:val="00805BD9"/>
    <w:rsid w:val="0080621E"/>
    <w:rsid w:val="00806A91"/>
    <w:rsid w:val="0080769B"/>
    <w:rsid w:val="0080781F"/>
    <w:rsid w:val="00807A0A"/>
    <w:rsid w:val="00807BBF"/>
    <w:rsid w:val="00807BDA"/>
    <w:rsid w:val="00807F1A"/>
    <w:rsid w:val="00807F23"/>
    <w:rsid w:val="008104F1"/>
    <w:rsid w:val="008108CA"/>
    <w:rsid w:val="00810939"/>
    <w:rsid w:val="00810DAE"/>
    <w:rsid w:val="0081114E"/>
    <w:rsid w:val="00811202"/>
    <w:rsid w:val="008118F0"/>
    <w:rsid w:val="00811D38"/>
    <w:rsid w:val="00811E13"/>
    <w:rsid w:val="008127C7"/>
    <w:rsid w:val="00812BF2"/>
    <w:rsid w:val="00813392"/>
    <w:rsid w:val="008136F2"/>
    <w:rsid w:val="0081374F"/>
    <w:rsid w:val="0081384A"/>
    <w:rsid w:val="00813A6D"/>
    <w:rsid w:val="008140CA"/>
    <w:rsid w:val="00814615"/>
    <w:rsid w:val="00814D9F"/>
    <w:rsid w:val="00814F54"/>
    <w:rsid w:val="008158F0"/>
    <w:rsid w:val="00815930"/>
    <w:rsid w:val="00815E2F"/>
    <w:rsid w:val="00816020"/>
    <w:rsid w:val="0081616B"/>
    <w:rsid w:val="008166ED"/>
    <w:rsid w:val="0081673F"/>
    <w:rsid w:val="0081679D"/>
    <w:rsid w:val="00816AA4"/>
    <w:rsid w:val="00816D95"/>
    <w:rsid w:val="008175D2"/>
    <w:rsid w:val="00817655"/>
    <w:rsid w:val="008200A1"/>
    <w:rsid w:val="00820379"/>
    <w:rsid w:val="0082037E"/>
    <w:rsid w:val="00820EE1"/>
    <w:rsid w:val="00821174"/>
    <w:rsid w:val="00821581"/>
    <w:rsid w:val="00821EB5"/>
    <w:rsid w:val="00822244"/>
    <w:rsid w:val="00822404"/>
    <w:rsid w:val="008226E7"/>
    <w:rsid w:val="0082281B"/>
    <w:rsid w:val="00822A7F"/>
    <w:rsid w:val="00822B22"/>
    <w:rsid w:val="00823244"/>
    <w:rsid w:val="008235C4"/>
    <w:rsid w:val="00824292"/>
    <w:rsid w:val="008245C8"/>
    <w:rsid w:val="00825128"/>
    <w:rsid w:val="00825FB0"/>
    <w:rsid w:val="008262AB"/>
    <w:rsid w:val="00826D15"/>
    <w:rsid w:val="0082704A"/>
    <w:rsid w:val="00827698"/>
    <w:rsid w:val="00827931"/>
    <w:rsid w:val="00827CCF"/>
    <w:rsid w:val="00827DDC"/>
    <w:rsid w:val="00830845"/>
    <w:rsid w:val="00830C9D"/>
    <w:rsid w:val="00830EA2"/>
    <w:rsid w:val="00831274"/>
    <w:rsid w:val="0083157D"/>
    <w:rsid w:val="00831A44"/>
    <w:rsid w:val="00831E5E"/>
    <w:rsid w:val="0083224F"/>
    <w:rsid w:val="008328C9"/>
    <w:rsid w:val="00832A14"/>
    <w:rsid w:val="008335C7"/>
    <w:rsid w:val="0083373A"/>
    <w:rsid w:val="00833944"/>
    <w:rsid w:val="00833FC4"/>
    <w:rsid w:val="0083421C"/>
    <w:rsid w:val="00834F23"/>
    <w:rsid w:val="00835259"/>
    <w:rsid w:val="00835355"/>
    <w:rsid w:val="0083561D"/>
    <w:rsid w:val="00836136"/>
    <w:rsid w:val="00836200"/>
    <w:rsid w:val="00836436"/>
    <w:rsid w:val="00836730"/>
    <w:rsid w:val="00836FF5"/>
    <w:rsid w:val="008378F3"/>
    <w:rsid w:val="00837DB1"/>
    <w:rsid w:val="00837F7F"/>
    <w:rsid w:val="0084065A"/>
    <w:rsid w:val="00840DAA"/>
    <w:rsid w:val="00840FB4"/>
    <w:rsid w:val="008414B1"/>
    <w:rsid w:val="008417EC"/>
    <w:rsid w:val="008418A5"/>
    <w:rsid w:val="00841C99"/>
    <w:rsid w:val="00842894"/>
    <w:rsid w:val="008435BB"/>
    <w:rsid w:val="008436DA"/>
    <w:rsid w:val="00843B4E"/>
    <w:rsid w:val="00843CA4"/>
    <w:rsid w:val="00843E45"/>
    <w:rsid w:val="008441C4"/>
    <w:rsid w:val="008447A2"/>
    <w:rsid w:val="0084522B"/>
    <w:rsid w:val="00845327"/>
    <w:rsid w:val="0084594F"/>
    <w:rsid w:val="008460B3"/>
    <w:rsid w:val="0084675F"/>
    <w:rsid w:val="008468CB"/>
    <w:rsid w:val="00846F09"/>
    <w:rsid w:val="00846F56"/>
    <w:rsid w:val="00847045"/>
    <w:rsid w:val="008474AF"/>
    <w:rsid w:val="00847971"/>
    <w:rsid w:val="00847A24"/>
    <w:rsid w:val="00847E83"/>
    <w:rsid w:val="008502F8"/>
    <w:rsid w:val="0085041C"/>
    <w:rsid w:val="008506FE"/>
    <w:rsid w:val="00850C8F"/>
    <w:rsid w:val="00850E27"/>
    <w:rsid w:val="00850F04"/>
    <w:rsid w:val="00851010"/>
    <w:rsid w:val="00851E5A"/>
    <w:rsid w:val="00851F72"/>
    <w:rsid w:val="00851FCC"/>
    <w:rsid w:val="00852174"/>
    <w:rsid w:val="00852229"/>
    <w:rsid w:val="008525EF"/>
    <w:rsid w:val="00852888"/>
    <w:rsid w:val="00852D65"/>
    <w:rsid w:val="00853A59"/>
    <w:rsid w:val="00854197"/>
    <w:rsid w:val="00854572"/>
    <w:rsid w:val="00854768"/>
    <w:rsid w:val="0085514D"/>
    <w:rsid w:val="0085560C"/>
    <w:rsid w:val="00855A22"/>
    <w:rsid w:val="008561D5"/>
    <w:rsid w:val="00856A72"/>
    <w:rsid w:val="008576ED"/>
    <w:rsid w:val="00857D2F"/>
    <w:rsid w:val="00860245"/>
    <w:rsid w:val="008607C3"/>
    <w:rsid w:val="00860C50"/>
    <w:rsid w:val="00860F43"/>
    <w:rsid w:val="00861154"/>
    <w:rsid w:val="008613B9"/>
    <w:rsid w:val="00861942"/>
    <w:rsid w:val="00861B55"/>
    <w:rsid w:val="00862645"/>
    <w:rsid w:val="008628B3"/>
    <w:rsid w:val="00862F0E"/>
    <w:rsid w:val="00863217"/>
    <w:rsid w:val="00863D0C"/>
    <w:rsid w:val="00863D40"/>
    <w:rsid w:val="0086403D"/>
    <w:rsid w:val="0086412E"/>
    <w:rsid w:val="00864293"/>
    <w:rsid w:val="00864432"/>
    <w:rsid w:val="008649B6"/>
    <w:rsid w:val="00864A0B"/>
    <w:rsid w:val="00864B6C"/>
    <w:rsid w:val="0086529F"/>
    <w:rsid w:val="0086583E"/>
    <w:rsid w:val="00865C9B"/>
    <w:rsid w:val="00865CF8"/>
    <w:rsid w:val="008665A3"/>
    <w:rsid w:val="00866B3F"/>
    <w:rsid w:val="00866D4C"/>
    <w:rsid w:val="00866D65"/>
    <w:rsid w:val="00866E71"/>
    <w:rsid w:val="008673AD"/>
    <w:rsid w:val="008678EB"/>
    <w:rsid w:val="008703A2"/>
    <w:rsid w:val="008709C6"/>
    <w:rsid w:val="00870BDE"/>
    <w:rsid w:val="00871191"/>
    <w:rsid w:val="00871253"/>
    <w:rsid w:val="00871362"/>
    <w:rsid w:val="0087161D"/>
    <w:rsid w:val="00871A71"/>
    <w:rsid w:val="00871B0F"/>
    <w:rsid w:val="00871DB4"/>
    <w:rsid w:val="00871E16"/>
    <w:rsid w:val="0087216C"/>
    <w:rsid w:val="00872304"/>
    <w:rsid w:val="00872C08"/>
    <w:rsid w:val="0087322F"/>
    <w:rsid w:val="0087324B"/>
    <w:rsid w:val="00873435"/>
    <w:rsid w:val="00873829"/>
    <w:rsid w:val="0087387A"/>
    <w:rsid w:val="00873C7B"/>
    <w:rsid w:val="00873F55"/>
    <w:rsid w:val="00874906"/>
    <w:rsid w:val="0087499E"/>
    <w:rsid w:val="008749F3"/>
    <w:rsid w:val="00874AF4"/>
    <w:rsid w:val="00874DD5"/>
    <w:rsid w:val="00874F84"/>
    <w:rsid w:val="00875226"/>
    <w:rsid w:val="008754A3"/>
    <w:rsid w:val="00875776"/>
    <w:rsid w:val="00875FA2"/>
    <w:rsid w:val="00875FF8"/>
    <w:rsid w:val="0087665C"/>
    <w:rsid w:val="008768FA"/>
    <w:rsid w:val="0087692B"/>
    <w:rsid w:val="00876A59"/>
    <w:rsid w:val="00876F0F"/>
    <w:rsid w:val="00876F26"/>
    <w:rsid w:val="008773DE"/>
    <w:rsid w:val="00877857"/>
    <w:rsid w:val="00877858"/>
    <w:rsid w:val="00877CFF"/>
    <w:rsid w:val="0088022A"/>
    <w:rsid w:val="008802C9"/>
    <w:rsid w:val="00880500"/>
    <w:rsid w:val="008805E4"/>
    <w:rsid w:val="0088061A"/>
    <w:rsid w:val="0088099D"/>
    <w:rsid w:val="00880A1C"/>
    <w:rsid w:val="00880A81"/>
    <w:rsid w:val="00880CD6"/>
    <w:rsid w:val="0088173F"/>
    <w:rsid w:val="00881AD9"/>
    <w:rsid w:val="00881D37"/>
    <w:rsid w:val="00881D66"/>
    <w:rsid w:val="00881E66"/>
    <w:rsid w:val="008829A9"/>
    <w:rsid w:val="00882D20"/>
    <w:rsid w:val="00882F02"/>
    <w:rsid w:val="008832F8"/>
    <w:rsid w:val="008843DA"/>
    <w:rsid w:val="00884B5D"/>
    <w:rsid w:val="0088522C"/>
    <w:rsid w:val="0088528E"/>
    <w:rsid w:val="00885444"/>
    <w:rsid w:val="00885A66"/>
    <w:rsid w:val="00885AD8"/>
    <w:rsid w:val="008863C2"/>
    <w:rsid w:val="00886406"/>
    <w:rsid w:val="0088680C"/>
    <w:rsid w:val="00886B1C"/>
    <w:rsid w:val="00886FD6"/>
    <w:rsid w:val="008872EF"/>
    <w:rsid w:val="008872F3"/>
    <w:rsid w:val="00887776"/>
    <w:rsid w:val="0088785E"/>
    <w:rsid w:val="00887A37"/>
    <w:rsid w:val="00890781"/>
    <w:rsid w:val="00890B32"/>
    <w:rsid w:val="00891114"/>
    <w:rsid w:val="0089177F"/>
    <w:rsid w:val="00891BB2"/>
    <w:rsid w:val="0089243E"/>
    <w:rsid w:val="00893368"/>
    <w:rsid w:val="00893BD1"/>
    <w:rsid w:val="00893DAD"/>
    <w:rsid w:val="008940FB"/>
    <w:rsid w:val="00894784"/>
    <w:rsid w:val="0089499B"/>
    <w:rsid w:val="008949CC"/>
    <w:rsid w:val="00894A9F"/>
    <w:rsid w:val="008951A1"/>
    <w:rsid w:val="0089556E"/>
    <w:rsid w:val="00895ADA"/>
    <w:rsid w:val="00895C3A"/>
    <w:rsid w:val="008963EF"/>
    <w:rsid w:val="008963F4"/>
    <w:rsid w:val="0089700E"/>
    <w:rsid w:val="00897668"/>
    <w:rsid w:val="008978F6"/>
    <w:rsid w:val="008A01E1"/>
    <w:rsid w:val="008A0502"/>
    <w:rsid w:val="008A0637"/>
    <w:rsid w:val="008A0DC3"/>
    <w:rsid w:val="008A0FC6"/>
    <w:rsid w:val="008A1211"/>
    <w:rsid w:val="008A18C1"/>
    <w:rsid w:val="008A1F88"/>
    <w:rsid w:val="008A2258"/>
    <w:rsid w:val="008A275C"/>
    <w:rsid w:val="008A2CE1"/>
    <w:rsid w:val="008A2E14"/>
    <w:rsid w:val="008A2F50"/>
    <w:rsid w:val="008A2F59"/>
    <w:rsid w:val="008A3040"/>
    <w:rsid w:val="008A3256"/>
    <w:rsid w:val="008A3402"/>
    <w:rsid w:val="008A37E6"/>
    <w:rsid w:val="008A4160"/>
    <w:rsid w:val="008A4246"/>
    <w:rsid w:val="008A431D"/>
    <w:rsid w:val="008A49B9"/>
    <w:rsid w:val="008A4BE5"/>
    <w:rsid w:val="008A4D9E"/>
    <w:rsid w:val="008A5243"/>
    <w:rsid w:val="008A556E"/>
    <w:rsid w:val="008A56D3"/>
    <w:rsid w:val="008A5AD8"/>
    <w:rsid w:val="008A5BDE"/>
    <w:rsid w:val="008A5C91"/>
    <w:rsid w:val="008A5D78"/>
    <w:rsid w:val="008A60C2"/>
    <w:rsid w:val="008A6778"/>
    <w:rsid w:val="008A7395"/>
    <w:rsid w:val="008A7551"/>
    <w:rsid w:val="008A7B24"/>
    <w:rsid w:val="008A7BC2"/>
    <w:rsid w:val="008A7F95"/>
    <w:rsid w:val="008B0449"/>
    <w:rsid w:val="008B0A40"/>
    <w:rsid w:val="008B1432"/>
    <w:rsid w:val="008B1AE4"/>
    <w:rsid w:val="008B2072"/>
    <w:rsid w:val="008B207F"/>
    <w:rsid w:val="008B2438"/>
    <w:rsid w:val="008B258D"/>
    <w:rsid w:val="008B2BA3"/>
    <w:rsid w:val="008B2D00"/>
    <w:rsid w:val="008B2D9B"/>
    <w:rsid w:val="008B3DFC"/>
    <w:rsid w:val="008B3F0F"/>
    <w:rsid w:val="008B3FBD"/>
    <w:rsid w:val="008B4339"/>
    <w:rsid w:val="008B4849"/>
    <w:rsid w:val="008B4A7B"/>
    <w:rsid w:val="008B5461"/>
    <w:rsid w:val="008B6007"/>
    <w:rsid w:val="008B60A3"/>
    <w:rsid w:val="008B6139"/>
    <w:rsid w:val="008B66F7"/>
    <w:rsid w:val="008B6C2E"/>
    <w:rsid w:val="008B6C3B"/>
    <w:rsid w:val="008B6EC7"/>
    <w:rsid w:val="008B6F0E"/>
    <w:rsid w:val="008B73B0"/>
    <w:rsid w:val="008B7976"/>
    <w:rsid w:val="008B7BDD"/>
    <w:rsid w:val="008B7CC5"/>
    <w:rsid w:val="008B7F25"/>
    <w:rsid w:val="008B7F78"/>
    <w:rsid w:val="008C07C2"/>
    <w:rsid w:val="008C09ED"/>
    <w:rsid w:val="008C0AF0"/>
    <w:rsid w:val="008C0D65"/>
    <w:rsid w:val="008C0E33"/>
    <w:rsid w:val="008C0E84"/>
    <w:rsid w:val="008C13BC"/>
    <w:rsid w:val="008C13E0"/>
    <w:rsid w:val="008C1880"/>
    <w:rsid w:val="008C196B"/>
    <w:rsid w:val="008C1E9D"/>
    <w:rsid w:val="008C1F8E"/>
    <w:rsid w:val="008C2989"/>
    <w:rsid w:val="008C368E"/>
    <w:rsid w:val="008C3BC8"/>
    <w:rsid w:val="008C3DD4"/>
    <w:rsid w:val="008C4049"/>
    <w:rsid w:val="008C42A5"/>
    <w:rsid w:val="008C444D"/>
    <w:rsid w:val="008C4AC3"/>
    <w:rsid w:val="008C4D46"/>
    <w:rsid w:val="008C5627"/>
    <w:rsid w:val="008C57AA"/>
    <w:rsid w:val="008C57D3"/>
    <w:rsid w:val="008C599F"/>
    <w:rsid w:val="008C60B2"/>
    <w:rsid w:val="008C6272"/>
    <w:rsid w:val="008C660D"/>
    <w:rsid w:val="008C681D"/>
    <w:rsid w:val="008C68B8"/>
    <w:rsid w:val="008C6D18"/>
    <w:rsid w:val="008C759D"/>
    <w:rsid w:val="008C75C3"/>
    <w:rsid w:val="008C7D83"/>
    <w:rsid w:val="008D0014"/>
    <w:rsid w:val="008D01DD"/>
    <w:rsid w:val="008D167F"/>
    <w:rsid w:val="008D16AC"/>
    <w:rsid w:val="008D19F5"/>
    <w:rsid w:val="008D211B"/>
    <w:rsid w:val="008D2245"/>
    <w:rsid w:val="008D2730"/>
    <w:rsid w:val="008D329B"/>
    <w:rsid w:val="008D38FC"/>
    <w:rsid w:val="008D391F"/>
    <w:rsid w:val="008D3AF9"/>
    <w:rsid w:val="008D3D97"/>
    <w:rsid w:val="008D3FF5"/>
    <w:rsid w:val="008D4661"/>
    <w:rsid w:val="008D4B7A"/>
    <w:rsid w:val="008D4F62"/>
    <w:rsid w:val="008D50E6"/>
    <w:rsid w:val="008D53A9"/>
    <w:rsid w:val="008D58D5"/>
    <w:rsid w:val="008D5A2A"/>
    <w:rsid w:val="008D5CB2"/>
    <w:rsid w:val="008D6170"/>
    <w:rsid w:val="008D65E5"/>
    <w:rsid w:val="008D6DA2"/>
    <w:rsid w:val="008D706D"/>
    <w:rsid w:val="008D7239"/>
    <w:rsid w:val="008D7400"/>
    <w:rsid w:val="008D76A2"/>
    <w:rsid w:val="008D7BAA"/>
    <w:rsid w:val="008D7D52"/>
    <w:rsid w:val="008E00F3"/>
    <w:rsid w:val="008E040E"/>
    <w:rsid w:val="008E05E8"/>
    <w:rsid w:val="008E097E"/>
    <w:rsid w:val="008E0E8E"/>
    <w:rsid w:val="008E0F86"/>
    <w:rsid w:val="008E134E"/>
    <w:rsid w:val="008E1F92"/>
    <w:rsid w:val="008E2187"/>
    <w:rsid w:val="008E2E98"/>
    <w:rsid w:val="008E2EAB"/>
    <w:rsid w:val="008E2EB5"/>
    <w:rsid w:val="008E2F0F"/>
    <w:rsid w:val="008E312B"/>
    <w:rsid w:val="008E3A3D"/>
    <w:rsid w:val="008E3AD9"/>
    <w:rsid w:val="008E3CA5"/>
    <w:rsid w:val="008E410B"/>
    <w:rsid w:val="008E4606"/>
    <w:rsid w:val="008E4775"/>
    <w:rsid w:val="008E49CA"/>
    <w:rsid w:val="008E4D4C"/>
    <w:rsid w:val="008E4E3A"/>
    <w:rsid w:val="008E5569"/>
    <w:rsid w:val="008E5AFF"/>
    <w:rsid w:val="008E5D7A"/>
    <w:rsid w:val="008E5EE3"/>
    <w:rsid w:val="008E60DB"/>
    <w:rsid w:val="008E6323"/>
    <w:rsid w:val="008E6586"/>
    <w:rsid w:val="008E6A53"/>
    <w:rsid w:val="008E6F74"/>
    <w:rsid w:val="008E72D4"/>
    <w:rsid w:val="008E73FE"/>
    <w:rsid w:val="008E7417"/>
    <w:rsid w:val="008E74AF"/>
    <w:rsid w:val="008E7695"/>
    <w:rsid w:val="008E78B6"/>
    <w:rsid w:val="008F0202"/>
    <w:rsid w:val="008F03B7"/>
    <w:rsid w:val="008F053C"/>
    <w:rsid w:val="008F066C"/>
    <w:rsid w:val="008F0BE5"/>
    <w:rsid w:val="008F0CB6"/>
    <w:rsid w:val="008F1435"/>
    <w:rsid w:val="008F1666"/>
    <w:rsid w:val="008F16CA"/>
    <w:rsid w:val="008F17EB"/>
    <w:rsid w:val="008F19E5"/>
    <w:rsid w:val="008F2291"/>
    <w:rsid w:val="008F277A"/>
    <w:rsid w:val="008F2B07"/>
    <w:rsid w:val="008F2D81"/>
    <w:rsid w:val="008F2DBD"/>
    <w:rsid w:val="008F327D"/>
    <w:rsid w:val="008F3939"/>
    <w:rsid w:val="008F394B"/>
    <w:rsid w:val="008F39E0"/>
    <w:rsid w:val="008F3B7E"/>
    <w:rsid w:val="008F3F07"/>
    <w:rsid w:val="008F406A"/>
    <w:rsid w:val="008F40FF"/>
    <w:rsid w:val="008F4863"/>
    <w:rsid w:val="008F48BE"/>
    <w:rsid w:val="008F4948"/>
    <w:rsid w:val="008F503E"/>
    <w:rsid w:val="008F5328"/>
    <w:rsid w:val="008F56DB"/>
    <w:rsid w:val="008F5E8C"/>
    <w:rsid w:val="008F5EB2"/>
    <w:rsid w:val="008F5EFB"/>
    <w:rsid w:val="008F5FD8"/>
    <w:rsid w:val="008F611D"/>
    <w:rsid w:val="008F629F"/>
    <w:rsid w:val="008F63FF"/>
    <w:rsid w:val="008F641F"/>
    <w:rsid w:val="008F65C8"/>
    <w:rsid w:val="008F6779"/>
    <w:rsid w:val="008F680C"/>
    <w:rsid w:val="008F697B"/>
    <w:rsid w:val="008F6CF5"/>
    <w:rsid w:val="008F6D8D"/>
    <w:rsid w:val="008F7E30"/>
    <w:rsid w:val="009003FC"/>
    <w:rsid w:val="0090055E"/>
    <w:rsid w:val="009006B0"/>
    <w:rsid w:val="009008F7"/>
    <w:rsid w:val="00900A8C"/>
    <w:rsid w:val="00900B0C"/>
    <w:rsid w:val="00900FEE"/>
    <w:rsid w:val="00901B45"/>
    <w:rsid w:val="009020F6"/>
    <w:rsid w:val="009021E2"/>
    <w:rsid w:val="00902B40"/>
    <w:rsid w:val="00903A1F"/>
    <w:rsid w:val="00904FC7"/>
    <w:rsid w:val="0090570D"/>
    <w:rsid w:val="009059A2"/>
    <w:rsid w:val="00905C6A"/>
    <w:rsid w:val="009067D9"/>
    <w:rsid w:val="00906D71"/>
    <w:rsid w:val="0090717F"/>
    <w:rsid w:val="00907186"/>
    <w:rsid w:val="0090721D"/>
    <w:rsid w:val="00907376"/>
    <w:rsid w:val="009073C1"/>
    <w:rsid w:val="00907C77"/>
    <w:rsid w:val="00907D49"/>
    <w:rsid w:val="0091073D"/>
    <w:rsid w:val="009107F0"/>
    <w:rsid w:val="00910FFD"/>
    <w:rsid w:val="0091113A"/>
    <w:rsid w:val="009119D7"/>
    <w:rsid w:val="00911AF0"/>
    <w:rsid w:val="009122F3"/>
    <w:rsid w:val="009125A7"/>
    <w:rsid w:val="00912BBF"/>
    <w:rsid w:val="00912E14"/>
    <w:rsid w:val="00913241"/>
    <w:rsid w:val="00913581"/>
    <w:rsid w:val="009135AA"/>
    <w:rsid w:val="0091377C"/>
    <w:rsid w:val="00913860"/>
    <w:rsid w:val="00913B9B"/>
    <w:rsid w:val="00913BC6"/>
    <w:rsid w:val="0091405F"/>
    <w:rsid w:val="0091449B"/>
    <w:rsid w:val="00914952"/>
    <w:rsid w:val="00914D1C"/>
    <w:rsid w:val="00915019"/>
    <w:rsid w:val="00915641"/>
    <w:rsid w:val="009159C1"/>
    <w:rsid w:val="00915BB2"/>
    <w:rsid w:val="00915F33"/>
    <w:rsid w:val="0091657E"/>
    <w:rsid w:val="009166D5"/>
    <w:rsid w:val="00916FC6"/>
    <w:rsid w:val="00917B2D"/>
    <w:rsid w:val="00920651"/>
    <w:rsid w:val="0092066B"/>
    <w:rsid w:val="00920696"/>
    <w:rsid w:val="00920A8B"/>
    <w:rsid w:val="00920AAB"/>
    <w:rsid w:val="009210B3"/>
    <w:rsid w:val="009212E1"/>
    <w:rsid w:val="0092149C"/>
    <w:rsid w:val="0092178A"/>
    <w:rsid w:val="00921C21"/>
    <w:rsid w:val="00921EEC"/>
    <w:rsid w:val="009222DF"/>
    <w:rsid w:val="00922340"/>
    <w:rsid w:val="00922497"/>
    <w:rsid w:val="009224C1"/>
    <w:rsid w:val="0092259E"/>
    <w:rsid w:val="00923264"/>
    <w:rsid w:val="00923398"/>
    <w:rsid w:val="0092369E"/>
    <w:rsid w:val="00923736"/>
    <w:rsid w:val="0092375C"/>
    <w:rsid w:val="009237A1"/>
    <w:rsid w:val="009239CF"/>
    <w:rsid w:val="00923FEC"/>
    <w:rsid w:val="00924347"/>
    <w:rsid w:val="00924616"/>
    <w:rsid w:val="0092477E"/>
    <w:rsid w:val="00924C57"/>
    <w:rsid w:val="00925B25"/>
    <w:rsid w:val="00925CC5"/>
    <w:rsid w:val="00925D4B"/>
    <w:rsid w:val="00925E87"/>
    <w:rsid w:val="009267AE"/>
    <w:rsid w:val="009268AB"/>
    <w:rsid w:val="00926AE5"/>
    <w:rsid w:val="00926CC3"/>
    <w:rsid w:val="009278A5"/>
    <w:rsid w:val="00927B75"/>
    <w:rsid w:val="00930254"/>
    <w:rsid w:val="00930308"/>
    <w:rsid w:val="0093032B"/>
    <w:rsid w:val="009307F1"/>
    <w:rsid w:val="0093105E"/>
    <w:rsid w:val="009312AD"/>
    <w:rsid w:val="009315C6"/>
    <w:rsid w:val="009319CF"/>
    <w:rsid w:val="00931AB6"/>
    <w:rsid w:val="00932275"/>
    <w:rsid w:val="009324BD"/>
    <w:rsid w:val="009325AA"/>
    <w:rsid w:val="00932653"/>
    <w:rsid w:val="009333C4"/>
    <w:rsid w:val="009335DE"/>
    <w:rsid w:val="009339F5"/>
    <w:rsid w:val="00933A8F"/>
    <w:rsid w:val="00933D32"/>
    <w:rsid w:val="00933F0F"/>
    <w:rsid w:val="0093401D"/>
    <w:rsid w:val="00934176"/>
    <w:rsid w:val="00934375"/>
    <w:rsid w:val="00934719"/>
    <w:rsid w:val="009348C8"/>
    <w:rsid w:val="00934A01"/>
    <w:rsid w:val="00934B7A"/>
    <w:rsid w:val="0093508C"/>
    <w:rsid w:val="009350EA"/>
    <w:rsid w:val="00935317"/>
    <w:rsid w:val="009358C4"/>
    <w:rsid w:val="0093598C"/>
    <w:rsid w:val="00935AB5"/>
    <w:rsid w:val="00935B19"/>
    <w:rsid w:val="00935E2E"/>
    <w:rsid w:val="0093655B"/>
    <w:rsid w:val="00936BA6"/>
    <w:rsid w:val="00936C5B"/>
    <w:rsid w:val="00937104"/>
    <w:rsid w:val="0093728D"/>
    <w:rsid w:val="009374C7"/>
    <w:rsid w:val="00937E1E"/>
    <w:rsid w:val="0094066F"/>
    <w:rsid w:val="009406BC"/>
    <w:rsid w:val="00940878"/>
    <w:rsid w:val="00940DAD"/>
    <w:rsid w:val="00940F11"/>
    <w:rsid w:val="00941100"/>
    <w:rsid w:val="009413D4"/>
    <w:rsid w:val="009419E6"/>
    <w:rsid w:val="00941D24"/>
    <w:rsid w:val="00941F18"/>
    <w:rsid w:val="00942720"/>
    <w:rsid w:val="00942767"/>
    <w:rsid w:val="00942781"/>
    <w:rsid w:val="00942924"/>
    <w:rsid w:val="00942ADC"/>
    <w:rsid w:val="00942B6F"/>
    <w:rsid w:val="00942EB3"/>
    <w:rsid w:val="00942F31"/>
    <w:rsid w:val="00942FBB"/>
    <w:rsid w:val="00943028"/>
    <w:rsid w:val="00943068"/>
    <w:rsid w:val="00943236"/>
    <w:rsid w:val="0094372C"/>
    <w:rsid w:val="00943771"/>
    <w:rsid w:val="009437F6"/>
    <w:rsid w:val="00943A17"/>
    <w:rsid w:val="00944129"/>
    <w:rsid w:val="00944521"/>
    <w:rsid w:val="00944638"/>
    <w:rsid w:val="009446AA"/>
    <w:rsid w:val="00945B10"/>
    <w:rsid w:val="00945DD3"/>
    <w:rsid w:val="00946118"/>
    <w:rsid w:val="0094623E"/>
    <w:rsid w:val="00946263"/>
    <w:rsid w:val="00946815"/>
    <w:rsid w:val="0094682F"/>
    <w:rsid w:val="009468C9"/>
    <w:rsid w:val="009479C3"/>
    <w:rsid w:val="00947E48"/>
    <w:rsid w:val="00950318"/>
    <w:rsid w:val="009507B5"/>
    <w:rsid w:val="00950A92"/>
    <w:rsid w:val="00950CCB"/>
    <w:rsid w:val="00950D56"/>
    <w:rsid w:val="00950E9A"/>
    <w:rsid w:val="009514ED"/>
    <w:rsid w:val="009519EF"/>
    <w:rsid w:val="00951BC7"/>
    <w:rsid w:val="00951C57"/>
    <w:rsid w:val="00952069"/>
    <w:rsid w:val="009529E3"/>
    <w:rsid w:val="00953154"/>
    <w:rsid w:val="009535AC"/>
    <w:rsid w:val="00953936"/>
    <w:rsid w:val="009539A7"/>
    <w:rsid w:val="00953A0E"/>
    <w:rsid w:val="00953FBA"/>
    <w:rsid w:val="0095417A"/>
    <w:rsid w:val="009542D0"/>
    <w:rsid w:val="00954604"/>
    <w:rsid w:val="0095465C"/>
    <w:rsid w:val="009546B8"/>
    <w:rsid w:val="00955052"/>
    <w:rsid w:val="00955381"/>
    <w:rsid w:val="00955E81"/>
    <w:rsid w:val="0095615E"/>
    <w:rsid w:val="0095626C"/>
    <w:rsid w:val="00956881"/>
    <w:rsid w:val="009568D9"/>
    <w:rsid w:val="009569C0"/>
    <w:rsid w:val="00956F8C"/>
    <w:rsid w:val="00957363"/>
    <w:rsid w:val="009576DC"/>
    <w:rsid w:val="0095779B"/>
    <w:rsid w:val="00957945"/>
    <w:rsid w:val="00957B3E"/>
    <w:rsid w:val="00960412"/>
    <w:rsid w:val="00960A27"/>
    <w:rsid w:val="00960B1E"/>
    <w:rsid w:val="00960E86"/>
    <w:rsid w:val="0096102C"/>
    <w:rsid w:val="00961FFC"/>
    <w:rsid w:val="009624DF"/>
    <w:rsid w:val="00962A3C"/>
    <w:rsid w:val="00962A46"/>
    <w:rsid w:val="00962F56"/>
    <w:rsid w:val="009632C4"/>
    <w:rsid w:val="009633F6"/>
    <w:rsid w:val="0096395A"/>
    <w:rsid w:val="00963AC5"/>
    <w:rsid w:val="00964367"/>
    <w:rsid w:val="00964381"/>
    <w:rsid w:val="00964AB9"/>
    <w:rsid w:val="00964AC0"/>
    <w:rsid w:val="00964D6F"/>
    <w:rsid w:val="00964ECE"/>
    <w:rsid w:val="0096564E"/>
    <w:rsid w:val="00966107"/>
    <w:rsid w:val="0096629E"/>
    <w:rsid w:val="00966832"/>
    <w:rsid w:val="00966A2B"/>
    <w:rsid w:val="00966B4A"/>
    <w:rsid w:val="00966D9D"/>
    <w:rsid w:val="00967378"/>
    <w:rsid w:val="00967511"/>
    <w:rsid w:val="00967902"/>
    <w:rsid w:val="00967A31"/>
    <w:rsid w:val="00967AB8"/>
    <w:rsid w:val="00967AEB"/>
    <w:rsid w:val="00967FA3"/>
    <w:rsid w:val="0097023D"/>
    <w:rsid w:val="00970574"/>
    <w:rsid w:val="009708C6"/>
    <w:rsid w:val="00970B89"/>
    <w:rsid w:val="00970F65"/>
    <w:rsid w:val="009710AA"/>
    <w:rsid w:val="0097154C"/>
    <w:rsid w:val="00971978"/>
    <w:rsid w:val="00972524"/>
    <w:rsid w:val="00972A82"/>
    <w:rsid w:val="00972AD0"/>
    <w:rsid w:val="00972B89"/>
    <w:rsid w:val="00972C24"/>
    <w:rsid w:val="00972D1D"/>
    <w:rsid w:val="00973115"/>
    <w:rsid w:val="00973152"/>
    <w:rsid w:val="009731BB"/>
    <w:rsid w:val="00973506"/>
    <w:rsid w:val="0097371B"/>
    <w:rsid w:val="00973D8E"/>
    <w:rsid w:val="009742E7"/>
    <w:rsid w:val="00974432"/>
    <w:rsid w:val="00974623"/>
    <w:rsid w:val="0097463F"/>
    <w:rsid w:val="0097465E"/>
    <w:rsid w:val="00974958"/>
    <w:rsid w:val="00974987"/>
    <w:rsid w:val="00974A7A"/>
    <w:rsid w:val="00974C3F"/>
    <w:rsid w:val="0097504E"/>
    <w:rsid w:val="00975358"/>
    <w:rsid w:val="009755FA"/>
    <w:rsid w:val="00975C93"/>
    <w:rsid w:val="00975D58"/>
    <w:rsid w:val="009760AE"/>
    <w:rsid w:val="00976133"/>
    <w:rsid w:val="0097618C"/>
    <w:rsid w:val="009765ED"/>
    <w:rsid w:val="00976A4C"/>
    <w:rsid w:val="00976B98"/>
    <w:rsid w:val="00976E48"/>
    <w:rsid w:val="00976FBC"/>
    <w:rsid w:val="00977052"/>
    <w:rsid w:val="0097714A"/>
    <w:rsid w:val="0097716E"/>
    <w:rsid w:val="0097730A"/>
    <w:rsid w:val="009776EB"/>
    <w:rsid w:val="0097782A"/>
    <w:rsid w:val="009779F7"/>
    <w:rsid w:val="00977B7C"/>
    <w:rsid w:val="00977DB8"/>
    <w:rsid w:val="00980774"/>
    <w:rsid w:val="009808ED"/>
    <w:rsid w:val="0098115E"/>
    <w:rsid w:val="009812B6"/>
    <w:rsid w:val="0098140A"/>
    <w:rsid w:val="009815E8"/>
    <w:rsid w:val="009815F9"/>
    <w:rsid w:val="009821E8"/>
    <w:rsid w:val="009822C9"/>
    <w:rsid w:val="009825F5"/>
    <w:rsid w:val="009828DF"/>
    <w:rsid w:val="00982A6B"/>
    <w:rsid w:val="00982A8E"/>
    <w:rsid w:val="00982BC0"/>
    <w:rsid w:val="00983087"/>
    <w:rsid w:val="00983331"/>
    <w:rsid w:val="00983D97"/>
    <w:rsid w:val="00983F17"/>
    <w:rsid w:val="009841CA"/>
    <w:rsid w:val="00984333"/>
    <w:rsid w:val="009844B1"/>
    <w:rsid w:val="0098473E"/>
    <w:rsid w:val="009847D3"/>
    <w:rsid w:val="00984A80"/>
    <w:rsid w:val="00984F41"/>
    <w:rsid w:val="00985125"/>
    <w:rsid w:val="00985715"/>
    <w:rsid w:val="009857DF"/>
    <w:rsid w:val="00985B32"/>
    <w:rsid w:val="00986485"/>
    <w:rsid w:val="00986742"/>
    <w:rsid w:val="009879DD"/>
    <w:rsid w:val="00987A4D"/>
    <w:rsid w:val="00987E7D"/>
    <w:rsid w:val="00987FC0"/>
    <w:rsid w:val="0099014C"/>
    <w:rsid w:val="00990229"/>
    <w:rsid w:val="009902BC"/>
    <w:rsid w:val="0099069F"/>
    <w:rsid w:val="0099071F"/>
    <w:rsid w:val="009908C6"/>
    <w:rsid w:val="00990ECA"/>
    <w:rsid w:val="0099157F"/>
    <w:rsid w:val="0099159D"/>
    <w:rsid w:val="00991748"/>
    <w:rsid w:val="009917C6"/>
    <w:rsid w:val="00991A3E"/>
    <w:rsid w:val="00991BE3"/>
    <w:rsid w:val="009924A3"/>
    <w:rsid w:val="00992BAF"/>
    <w:rsid w:val="00992D97"/>
    <w:rsid w:val="0099302D"/>
    <w:rsid w:val="009930CC"/>
    <w:rsid w:val="0099364A"/>
    <w:rsid w:val="00993994"/>
    <w:rsid w:val="00993AA6"/>
    <w:rsid w:val="00993BC3"/>
    <w:rsid w:val="00993C5D"/>
    <w:rsid w:val="00993DF5"/>
    <w:rsid w:val="00994324"/>
    <w:rsid w:val="00994491"/>
    <w:rsid w:val="009944B6"/>
    <w:rsid w:val="009944F8"/>
    <w:rsid w:val="00994D48"/>
    <w:rsid w:val="00995062"/>
    <w:rsid w:val="009952DA"/>
    <w:rsid w:val="009952EF"/>
    <w:rsid w:val="009956FA"/>
    <w:rsid w:val="00995970"/>
    <w:rsid w:val="009959FC"/>
    <w:rsid w:val="00995B7F"/>
    <w:rsid w:val="00996626"/>
    <w:rsid w:val="00996D02"/>
    <w:rsid w:val="0099700C"/>
    <w:rsid w:val="00997415"/>
    <w:rsid w:val="00997561"/>
    <w:rsid w:val="009978D6"/>
    <w:rsid w:val="00997D17"/>
    <w:rsid w:val="00997E5E"/>
    <w:rsid w:val="00997EF7"/>
    <w:rsid w:val="009A069E"/>
    <w:rsid w:val="009A06F2"/>
    <w:rsid w:val="009A0848"/>
    <w:rsid w:val="009A0E47"/>
    <w:rsid w:val="009A1155"/>
    <w:rsid w:val="009A18B0"/>
    <w:rsid w:val="009A1A25"/>
    <w:rsid w:val="009A1C19"/>
    <w:rsid w:val="009A1C1B"/>
    <w:rsid w:val="009A212D"/>
    <w:rsid w:val="009A3375"/>
    <w:rsid w:val="009A370F"/>
    <w:rsid w:val="009A3D37"/>
    <w:rsid w:val="009A3EED"/>
    <w:rsid w:val="009A4095"/>
    <w:rsid w:val="009A40B6"/>
    <w:rsid w:val="009A4394"/>
    <w:rsid w:val="009A4835"/>
    <w:rsid w:val="009A48FC"/>
    <w:rsid w:val="009A4D14"/>
    <w:rsid w:val="009A513E"/>
    <w:rsid w:val="009A51F3"/>
    <w:rsid w:val="009A57EF"/>
    <w:rsid w:val="009A5A2E"/>
    <w:rsid w:val="009A614E"/>
    <w:rsid w:val="009A6518"/>
    <w:rsid w:val="009A66EC"/>
    <w:rsid w:val="009A6768"/>
    <w:rsid w:val="009A67C0"/>
    <w:rsid w:val="009A68A0"/>
    <w:rsid w:val="009A7034"/>
    <w:rsid w:val="009A7412"/>
    <w:rsid w:val="009A7418"/>
    <w:rsid w:val="009A789A"/>
    <w:rsid w:val="009A789B"/>
    <w:rsid w:val="009A7ECE"/>
    <w:rsid w:val="009B0065"/>
    <w:rsid w:val="009B032A"/>
    <w:rsid w:val="009B0A48"/>
    <w:rsid w:val="009B0ADA"/>
    <w:rsid w:val="009B0BE2"/>
    <w:rsid w:val="009B0DF3"/>
    <w:rsid w:val="009B0F4A"/>
    <w:rsid w:val="009B110E"/>
    <w:rsid w:val="009B12BE"/>
    <w:rsid w:val="009B1352"/>
    <w:rsid w:val="009B1E10"/>
    <w:rsid w:val="009B256E"/>
    <w:rsid w:val="009B312E"/>
    <w:rsid w:val="009B3430"/>
    <w:rsid w:val="009B372C"/>
    <w:rsid w:val="009B3822"/>
    <w:rsid w:val="009B3B7B"/>
    <w:rsid w:val="009B3D2B"/>
    <w:rsid w:val="009B3E86"/>
    <w:rsid w:val="009B40C4"/>
    <w:rsid w:val="009B411B"/>
    <w:rsid w:val="009B4432"/>
    <w:rsid w:val="009B45C5"/>
    <w:rsid w:val="009B48F7"/>
    <w:rsid w:val="009B4BEF"/>
    <w:rsid w:val="009B5503"/>
    <w:rsid w:val="009B5658"/>
    <w:rsid w:val="009B58C2"/>
    <w:rsid w:val="009B5916"/>
    <w:rsid w:val="009B5FBC"/>
    <w:rsid w:val="009B6329"/>
    <w:rsid w:val="009B657F"/>
    <w:rsid w:val="009B6938"/>
    <w:rsid w:val="009B701D"/>
    <w:rsid w:val="009B70AE"/>
    <w:rsid w:val="009B74A6"/>
    <w:rsid w:val="009B7AA1"/>
    <w:rsid w:val="009B7B5E"/>
    <w:rsid w:val="009B7BF8"/>
    <w:rsid w:val="009B7C26"/>
    <w:rsid w:val="009C042C"/>
    <w:rsid w:val="009C0CA6"/>
    <w:rsid w:val="009C0DFA"/>
    <w:rsid w:val="009C10EF"/>
    <w:rsid w:val="009C10FD"/>
    <w:rsid w:val="009C12E1"/>
    <w:rsid w:val="009C163D"/>
    <w:rsid w:val="009C227C"/>
    <w:rsid w:val="009C24CE"/>
    <w:rsid w:val="009C252B"/>
    <w:rsid w:val="009C25EA"/>
    <w:rsid w:val="009C2F1A"/>
    <w:rsid w:val="009C2F7B"/>
    <w:rsid w:val="009C3021"/>
    <w:rsid w:val="009C3933"/>
    <w:rsid w:val="009C3ADD"/>
    <w:rsid w:val="009C3C1C"/>
    <w:rsid w:val="009C3FB5"/>
    <w:rsid w:val="009C4386"/>
    <w:rsid w:val="009C47F2"/>
    <w:rsid w:val="009C4DBE"/>
    <w:rsid w:val="009C5416"/>
    <w:rsid w:val="009C582D"/>
    <w:rsid w:val="009C587A"/>
    <w:rsid w:val="009C5984"/>
    <w:rsid w:val="009C5B0D"/>
    <w:rsid w:val="009C5E5F"/>
    <w:rsid w:val="009C6219"/>
    <w:rsid w:val="009C6848"/>
    <w:rsid w:val="009C6ED7"/>
    <w:rsid w:val="009C72CB"/>
    <w:rsid w:val="009C76D5"/>
    <w:rsid w:val="009C787B"/>
    <w:rsid w:val="009C7D0C"/>
    <w:rsid w:val="009D0097"/>
    <w:rsid w:val="009D0CC8"/>
    <w:rsid w:val="009D189C"/>
    <w:rsid w:val="009D1DC3"/>
    <w:rsid w:val="009D24C3"/>
    <w:rsid w:val="009D274A"/>
    <w:rsid w:val="009D2ADB"/>
    <w:rsid w:val="009D2BC0"/>
    <w:rsid w:val="009D2C5D"/>
    <w:rsid w:val="009D3128"/>
    <w:rsid w:val="009D3740"/>
    <w:rsid w:val="009D4AFC"/>
    <w:rsid w:val="009D5160"/>
    <w:rsid w:val="009D5265"/>
    <w:rsid w:val="009D543F"/>
    <w:rsid w:val="009D5800"/>
    <w:rsid w:val="009D5D33"/>
    <w:rsid w:val="009D5F96"/>
    <w:rsid w:val="009D69F6"/>
    <w:rsid w:val="009D72EE"/>
    <w:rsid w:val="009D751D"/>
    <w:rsid w:val="009D7876"/>
    <w:rsid w:val="009D7980"/>
    <w:rsid w:val="009D7E11"/>
    <w:rsid w:val="009D7FD5"/>
    <w:rsid w:val="009E0593"/>
    <w:rsid w:val="009E16A9"/>
    <w:rsid w:val="009E1FB3"/>
    <w:rsid w:val="009E22AA"/>
    <w:rsid w:val="009E2354"/>
    <w:rsid w:val="009E2D6B"/>
    <w:rsid w:val="009E315D"/>
    <w:rsid w:val="009E3273"/>
    <w:rsid w:val="009E37C1"/>
    <w:rsid w:val="009E3E53"/>
    <w:rsid w:val="009E3F1E"/>
    <w:rsid w:val="009E40C0"/>
    <w:rsid w:val="009E41D0"/>
    <w:rsid w:val="009E4360"/>
    <w:rsid w:val="009E4988"/>
    <w:rsid w:val="009E49A3"/>
    <w:rsid w:val="009E4A26"/>
    <w:rsid w:val="009E4B50"/>
    <w:rsid w:val="009E4BD0"/>
    <w:rsid w:val="009E5499"/>
    <w:rsid w:val="009E5786"/>
    <w:rsid w:val="009E5BE6"/>
    <w:rsid w:val="009E5E17"/>
    <w:rsid w:val="009E64EF"/>
    <w:rsid w:val="009E6BD7"/>
    <w:rsid w:val="009E6C55"/>
    <w:rsid w:val="009E6EC0"/>
    <w:rsid w:val="009E6F5B"/>
    <w:rsid w:val="009E6F7E"/>
    <w:rsid w:val="009E6FE3"/>
    <w:rsid w:val="009E719B"/>
    <w:rsid w:val="009E7C27"/>
    <w:rsid w:val="009E7C8F"/>
    <w:rsid w:val="009E7ED2"/>
    <w:rsid w:val="009F0588"/>
    <w:rsid w:val="009F08EB"/>
    <w:rsid w:val="009F0932"/>
    <w:rsid w:val="009F0C1E"/>
    <w:rsid w:val="009F0D3C"/>
    <w:rsid w:val="009F1003"/>
    <w:rsid w:val="009F147E"/>
    <w:rsid w:val="009F1908"/>
    <w:rsid w:val="009F1AD8"/>
    <w:rsid w:val="009F1C32"/>
    <w:rsid w:val="009F1CF2"/>
    <w:rsid w:val="009F1E5A"/>
    <w:rsid w:val="009F20AB"/>
    <w:rsid w:val="009F2DF4"/>
    <w:rsid w:val="009F2F3C"/>
    <w:rsid w:val="009F2FEA"/>
    <w:rsid w:val="009F3555"/>
    <w:rsid w:val="009F3A7D"/>
    <w:rsid w:val="009F3BBC"/>
    <w:rsid w:val="009F4241"/>
    <w:rsid w:val="009F42FC"/>
    <w:rsid w:val="009F44E5"/>
    <w:rsid w:val="009F45D2"/>
    <w:rsid w:val="009F4A8B"/>
    <w:rsid w:val="009F520C"/>
    <w:rsid w:val="009F5D66"/>
    <w:rsid w:val="009F5F66"/>
    <w:rsid w:val="009F631D"/>
    <w:rsid w:val="009F6916"/>
    <w:rsid w:val="009F6A24"/>
    <w:rsid w:val="009F6FF9"/>
    <w:rsid w:val="009F70A0"/>
    <w:rsid w:val="009F74D7"/>
    <w:rsid w:val="009F756F"/>
    <w:rsid w:val="009F7772"/>
    <w:rsid w:val="009F7CA0"/>
    <w:rsid w:val="00A0057B"/>
    <w:rsid w:val="00A0059D"/>
    <w:rsid w:val="00A0068A"/>
    <w:rsid w:val="00A0084D"/>
    <w:rsid w:val="00A00DDD"/>
    <w:rsid w:val="00A00DE7"/>
    <w:rsid w:val="00A011A1"/>
    <w:rsid w:val="00A0124E"/>
    <w:rsid w:val="00A01663"/>
    <w:rsid w:val="00A0182D"/>
    <w:rsid w:val="00A01855"/>
    <w:rsid w:val="00A01CB8"/>
    <w:rsid w:val="00A01DAD"/>
    <w:rsid w:val="00A02094"/>
    <w:rsid w:val="00A023A4"/>
    <w:rsid w:val="00A0241A"/>
    <w:rsid w:val="00A02CE4"/>
    <w:rsid w:val="00A02CF7"/>
    <w:rsid w:val="00A03151"/>
    <w:rsid w:val="00A0315F"/>
    <w:rsid w:val="00A03257"/>
    <w:rsid w:val="00A033D1"/>
    <w:rsid w:val="00A03B8A"/>
    <w:rsid w:val="00A040D5"/>
    <w:rsid w:val="00A04621"/>
    <w:rsid w:val="00A046F8"/>
    <w:rsid w:val="00A049CE"/>
    <w:rsid w:val="00A04AB4"/>
    <w:rsid w:val="00A04E1C"/>
    <w:rsid w:val="00A051D6"/>
    <w:rsid w:val="00A05384"/>
    <w:rsid w:val="00A05871"/>
    <w:rsid w:val="00A05AE9"/>
    <w:rsid w:val="00A05C0B"/>
    <w:rsid w:val="00A05E9F"/>
    <w:rsid w:val="00A05F5D"/>
    <w:rsid w:val="00A060A1"/>
    <w:rsid w:val="00A069E4"/>
    <w:rsid w:val="00A06EC5"/>
    <w:rsid w:val="00A070C5"/>
    <w:rsid w:val="00A07680"/>
    <w:rsid w:val="00A07E63"/>
    <w:rsid w:val="00A10007"/>
    <w:rsid w:val="00A10382"/>
    <w:rsid w:val="00A10740"/>
    <w:rsid w:val="00A10759"/>
    <w:rsid w:val="00A108EC"/>
    <w:rsid w:val="00A10D8C"/>
    <w:rsid w:val="00A10F69"/>
    <w:rsid w:val="00A11224"/>
    <w:rsid w:val="00A11276"/>
    <w:rsid w:val="00A118ED"/>
    <w:rsid w:val="00A119CA"/>
    <w:rsid w:val="00A11C7B"/>
    <w:rsid w:val="00A122CB"/>
    <w:rsid w:val="00A12A21"/>
    <w:rsid w:val="00A13144"/>
    <w:rsid w:val="00A13550"/>
    <w:rsid w:val="00A13B49"/>
    <w:rsid w:val="00A13B96"/>
    <w:rsid w:val="00A13F29"/>
    <w:rsid w:val="00A13F2B"/>
    <w:rsid w:val="00A146D5"/>
    <w:rsid w:val="00A14889"/>
    <w:rsid w:val="00A15008"/>
    <w:rsid w:val="00A15023"/>
    <w:rsid w:val="00A15339"/>
    <w:rsid w:val="00A1537E"/>
    <w:rsid w:val="00A156CD"/>
    <w:rsid w:val="00A15974"/>
    <w:rsid w:val="00A16A8E"/>
    <w:rsid w:val="00A16EC7"/>
    <w:rsid w:val="00A16ED4"/>
    <w:rsid w:val="00A17152"/>
    <w:rsid w:val="00A172C8"/>
    <w:rsid w:val="00A17833"/>
    <w:rsid w:val="00A20019"/>
    <w:rsid w:val="00A20029"/>
    <w:rsid w:val="00A20649"/>
    <w:rsid w:val="00A2069B"/>
    <w:rsid w:val="00A20C20"/>
    <w:rsid w:val="00A20CA1"/>
    <w:rsid w:val="00A20DAE"/>
    <w:rsid w:val="00A20EBC"/>
    <w:rsid w:val="00A2117C"/>
    <w:rsid w:val="00A214C4"/>
    <w:rsid w:val="00A21564"/>
    <w:rsid w:val="00A21776"/>
    <w:rsid w:val="00A21D9B"/>
    <w:rsid w:val="00A21F0F"/>
    <w:rsid w:val="00A2209E"/>
    <w:rsid w:val="00A2253B"/>
    <w:rsid w:val="00A22EDC"/>
    <w:rsid w:val="00A23218"/>
    <w:rsid w:val="00A23254"/>
    <w:rsid w:val="00A23304"/>
    <w:rsid w:val="00A233C6"/>
    <w:rsid w:val="00A237A0"/>
    <w:rsid w:val="00A2403C"/>
    <w:rsid w:val="00A24624"/>
    <w:rsid w:val="00A247C0"/>
    <w:rsid w:val="00A247CD"/>
    <w:rsid w:val="00A24EC5"/>
    <w:rsid w:val="00A2531B"/>
    <w:rsid w:val="00A257AA"/>
    <w:rsid w:val="00A25936"/>
    <w:rsid w:val="00A261D3"/>
    <w:rsid w:val="00A262BB"/>
    <w:rsid w:val="00A262D5"/>
    <w:rsid w:val="00A26509"/>
    <w:rsid w:val="00A2662E"/>
    <w:rsid w:val="00A26A01"/>
    <w:rsid w:val="00A26ADD"/>
    <w:rsid w:val="00A26CD9"/>
    <w:rsid w:val="00A3071F"/>
    <w:rsid w:val="00A30866"/>
    <w:rsid w:val="00A30AA3"/>
    <w:rsid w:val="00A31949"/>
    <w:rsid w:val="00A31F5B"/>
    <w:rsid w:val="00A31FE4"/>
    <w:rsid w:val="00A3212A"/>
    <w:rsid w:val="00A32438"/>
    <w:rsid w:val="00A324C6"/>
    <w:rsid w:val="00A32533"/>
    <w:rsid w:val="00A33B00"/>
    <w:rsid w:val="00A33ED8"/>
    <w:rsid w:val="00A33F4D"/>
    <w:rsid w:val="00A34167"/>
    <w:rsid w:val="00A34709"/>
    <w:rsid w:val="00A348EB"/>
    <w:rsid w:val="00A34A11"/>
    <w:rsid w:val="00A34B6B"/>
    <w:rsid w:val="00A34D41"/>
    <w:rsid w:val="00A34DB9"/>
    <w:rsid w:val="00A34FA2"/>
    <w:rsid w:val="00A350C3"/>
    <w:rsid w:val="00A3573C"/>
    <w:rsid w:val="00A358DE"/>
    <w:rsid w:val="00A35CEB"/>
    <w:rsid w:val="00A35DD6"/>
    <w:rsid w:val="00A36236"/>
    <w:rsid w:val="00A36305"/>
    <w:rsid w:val="00A36472"/>
    <w:rsid w:val="00A36B93"/>
    <w:rsid w:val="00A37901"/>
    <w:rsid w:val="00A407BB"/>
    <w:rsid w:val="00A40971"/>
    <w:rsid w:val="00A409BE"/>
    <w:rsid w:val="00A413A2"/>
    <w:rsid w:val="00A413DC"/>
    <w:rsid w:val="00A4180B"/>
    <w:rsid w:val="00A41815"/>
    <w:rsid w:val="00A42410"/>
    <w:rsid w:val="00A425D0"/>
    <w:rsid w:val="00A42E45"/>
    <w:rsid w:val="00A42E69"/>
    <w:rsid w:val="00A42EA4"/>
    <w:rsid w:val="00A42F20"/>
    <w:rsid w:val="00A42FD8"/>
    <w:rsid w:val="00A43051"/>
    <w:rsid w:val="00A43B61"/>
    <w:rsid w:val="00A43F6E"/>
    <w:rsid w:val="00A4400D"/>
    <w:rsid w:val="00A44209"/>
    <w:rsid w:val="00A4422C"/>
    <w:rsid w:val="00A45404"/>
    <w:rsid w:val="00A45CD4"/>
    <w:rsid w:val="00A4641A"/>
    <w:rsid w:val="00A46694"/>
    <w:rsid w:val="00A469F1"/>
    <w:rsid w:val="00A46B09"/>
    <w:rsid w:val="00A46C8C"/>
    <w:rsid w:val="00A470AB"/>
    <w:rsid w:val="00A47554"/>
    <w:rsid w:val="00A47921"/>
    <w:rsid w:val="00A47EE3"/>
    <w:rsid w:val="00A50067"/>
    <w:rsid w:val="00A5018E"/>
    <w:rsid w:val="00A501CC"/>
    <w:rsid w:val="00A5034F"/>
    <w:rsid w:val="00A50C57"/>
    <w:rsid w:val="00A51227"/>
    <w:rsid w:val="00A5168F"/>
    <w:rsid w:val="00A518CE"/>
    <w:rsid w:val="00A51B6D"/>
    <w:rsid w:val="00A51F9F"/>
    <w:rsid w:val="00A51FD9"/>
    <w:rsid w:val="00A52050"/>
    <w:rsid w:val="00A52AAE"/>
    <w:rsid w:val="00A52C53"/>
    <w:rsid w:val="00A52DA9"/>
    <w:rsid w:val="00A535C9"/>
    <w:rsid w:val="00A535D5"/>
    <w:rsid w:val="00A5370D"/>
    <w:rsid w:val="00A5393B"/>
    <w:rsid w:val="00A53C39"/>
    <w:rsid w:val="00A5447E"/>
    <w:rsid w:val="00A5448F"/>
    <w:rsid w:val="00A549E7"/>
    <w:rsid w:val="00A54A0F"/>
    <w:rsid w:val="00A54E2E"/>
    <w:rsid w:val="00A54F89"/>
    <w:rsid w:val="00A55FD1"/>
    <w:rsid w:val="00A56292"/>
    <w:rsid w:val="00A565FD"/>
    <w:rsid w:val="00A567BB"/>
    <w:rsid w:val="00A56C0C"/>
    <w:rsid w:val="00A574EE"/>
    <w:rsid w:val="00A57712"/>
    <w:rsid w:val="00A57841"/>
    <w:rsid w:val="00A57990"/>
    <w:rsid w:val="00A57A8B"/>
    <w:rsid w:val="00A60C83"/>
    <w:rsid w:val="00A6102C"/>
    <w:rsid w:val="00A612A2"/>
    <w:rsid w:val="00A61507"/>
    <w:rsid w:val="00A61528"/>
    <w:rsid w:val="00A616C4"/>
    <w:rsid w:val="00A61A1C"/>
    <w:rsid w:val="00A622A5"/>
    <w:rsid w:val="00A62961"/>
    <w:rsid w:val="00A62EC3"/>
    <w:rsid w:val="00A632AB"/>
    <w:rsid w:val="00A6337F"/>
    <w:rsid w:val="00A634CE"/>
    <w:rsid w:val="00A63E5F"/>
    <w:rsid w:val="00A641EA"/>
    <w:rsid w:val="00A6421A"/>
    <w:rsid w:val="00A643EF"/>
    <w:rsid w:val="00A64641"/>
    <w:rsid w:val="00A64E19"/>
    <w:rsid w:val="00A65028"/>
    <w:rsid w:val="00A66152"/>
    <w:rsid w:val="00A66316"/>
    <w:rsid w:val="00A663B6"/>
    <w:rsid w:val="00A664DC"/>
    <w:rsid w:val="00A66855"/>
    <w:rsid w:val="00A669D3"/>
    <w:rsid w:val="00A66A64"/>
    <w:rsid w:val="00A670CC"/>
    <w:rsid w:val="00A670D3"/>
    <w:rsid w:val="00A671F1"/>
    <w:rsid w:val="00A6722A"/>
    <w:rsid w:val="00A67426"/>
    <w:rsid w:val="00A67950"/>
    <w:rsid w:val="00A67A94"/>
    <w:rsid w:val="00A67AB2"/>
    <w:rsid w:val="00A67B70"/>
    <w:rsid w:val="00A67BA1"/>
    <w:rsid w:val="00A67CBC"/>
    <w:rsid w:val="00A67D46"/>
    <w:rsid w:val="00A67E65"/>
    <w:rsid w:val="00A67FBA"/>
    <w:rsid w:val="00A706A3"/>
    <w:rsid w:val="00A706EF"/>
    <w:rsid w:val="00A7080B"/>
    <w:rsid w:val="00A709D8"/>
    <w:rsid w:val="00A70A08"/>
    <w:rsid w:val="00A70ABB"/>
    <w:rsid w:val="00A70E2E"/>
    <w:rsid w:val="00A71209"/>
    <w:rsid w:val="00A719FF"/>
    <w:rsid w:val="00A71A8F"/>
    <w:rsid w:val="00A7243A"/>
    <w:rsid w:val="00A727D4"/>
    <w:rsid w:val="00A728B8"/>
    <w:rsid w:val="00A7338E"/>
    <w:rsid w:val="00A733B0"/>
    <w:rsid w:val="00A73A37"/>
    <w:rsid w:val="00A73A9F"/>
    <w:rsid w:val="00A73EA6"/>
    <w:rsid w:val="00A74659"/>
    <w:rsid w:val="00A749F2"/>
    <w:rsid w:val="00A751E0"/>
    <w:rsid w:val="00A75559"/>
    <w:rsid w:val="00A75667"/>
    <w:rsid w:val="00A75713"/>
    <w:rsid w:val="00A7578B"/>
    <w:rsid w:val="00A75797"/>
    <w:rsid w:val="00A75C44"/>
    <w:rsid w:val="00A76057"/>
    <w:rsid w:val="00A7639D"/>
    <w:rsid w:val="00A76889"/>
    <w:rsid w:val="00A7699A"/>
    <w:rsid w:val="00A76B52"/>
    <w:rsid w:val="00A77A26"/>
    <w:rsid w:val="00A80146"/>
    <w:rsid w:val="00A801CD"/>
    <w:rsid w:val="00A804BB"/>
    <w:rsid w:val="00A80BD8"/>
    <w:rsid w:val="00A80C8E"/>
    <w:rsid w:val="00A80FF5"/>
    <w:rsid w:val="00A81045"/>
    <w:rsid w:val="00A811F1"/>
    <w:rsid w:val="00A8128F"/>
    <w:rsid w:val="00A81585"/>
    <w:rsid w:val="00A81A07"/>
    <w:rsid w:val="00A81AE0"/>
    <w:rsid w:val="00A82424"/>
    <w:rsid w:val="00A82C43"/>
    <w:rsid w:val="00A834FA"/>
    <w:rsid w:val="00A8376C"/>
    <w:rsid w:val="00A837B2"/>
    <w:rsid w:val="00A83960"/>
    <w:rsid w:val="00A84080"/>
    <w:rsid w:val="00A8411F"/>
    <w:rsid w:val="00A846DD"/>
    <w:rsid w:val="00A84A75"/>
    <w:rsid w:val="00A84BA1"/>
    <w:rsid w:val="00A84CD0"/>
    <w:rsid w:val="00A84D20"/>
    <w:rsid w:val="00A86007"/>
    <w:rsid w:val="00A86652"/>
    <w:rsid w:val="00A86703"/>
    <w:rsid w:val="00A8671E"/>
    <w:rsid w:val="00A867A6"/>
    <w:rsid w:val="00A869B4"/>
    <w:rsid w:val="00A86B14"/>
    <w:rsid w:val="00A86BE1"/>
    <w:rsid w:val="00A86D7C"/>
    <w:rsid w:val="00A8712F"/>
    <w:rsid w:val="00A87697"/>
    <w:rsid w:val="00A878F4"/>
    <w:rsid w:val="00A87E07"/>
    <w:rsid w:val="00A87E29"/>
    <w:rsid w:val="00A90788"/>
    <w:rsid w:val="00A908B4"/>
    <w:rsid w:val="00A90A79"/>
    <w:rsid w:val="00A90B2A"/>
    <w:rsid w:val="00A90B4F"/>
    <w:rsid w:val="00A90F30"/>
    <w:rsid w:val="00A9101E"/>
    <w:rsid w:val="00A9126A"/>
    <w:rsid w:val="00A91388"/>
    <w:rsid w:val="00A9153B"/>
    <w:rsid w:val="00A915F2"/>
    <w:rsid w:val="00A91892"/>
    <w:rsid w:val="00A91A58"/>
    <w:rsid w:val="00A91C97"/>
    <w:rsid w:val="00A92D34"/>
    <w:rsid w:val="00A92E16"/>
    <w:rsid w:val="00A93151"/>
    <w:rsid w:val="00A9360B"/>
    <w:rsid w:val="00A93B11"/>
    <w:rsid w:val="00A93B17"/>
    <w:rsid w:val="00A9415A"/>
    <w:rsid w:val="00A9433B"/>
    <w:rsid w:val="00A949F2"/>
    <w:rsid w:val="00A94AF6"/>
    <w:rsid w:val="00A9505E"/>
    <w:rsid w:val="00A95219"/>
    <w:rsid w:val="00A95276"/>
    <w:rsid w:val="00A9547A"/>
    <w:rsid w:val="00A95861"/>
    <w:rsid w:val="00A959EB"/>
    <w:rsid w:val="00A95D16"/>
    <w:rsid w:val="00A95D94"/>
    <w:rsid w:val="00A96249"/>
    <w:rsid w:val="00A96439"/>
    <w:rsid w:val="00A965F0"/>
    <w:rsid w:val="00A96ACE"/>
    <w:rsid w:val="00A96D54"/>
    <w:rsid w:val="00A96F4E"/>
    <w:rsid w:val="00A9709B"/>
    <w:rsid w:val="00A971C5"/>
    <w:rsid w:val="00A97666"/>
    <w:rsid w:val="00A9767E"/>
    <w:rsid w:val="00A97761"/>
    <w:rsid w:val="00A978CD"/>
    <w:rsid w:val="00A97A7C"/>
    <w:rsid w:val="00A97C33"/>
    <w:rsid w:val="00AA049F"/>
    <w:rsid w:val="00AA06C8"/>
    <w:rsid w:val="00AA0A97"/>
    <w:rsid w:val="00AA0B9E"/>
    <w:rsid w:val="00AA143D"/>
    <w:rsid w:val="00AA1F91"/>
    <w:rsid w:val="00AA2150"/>
    <w:rsid w:val="00AA2639"/>
    <w:rsid w:val="00AA28C4"/>
    <w:rsid w:val="00AA28D5"/>
    <w:rsid w:val="00AA29E9"/>
    <w:rsid w:val="00AA2B02"/>
    <w:rsid w:val="00AA3513"/>
    <w:rsid w:val="00AA37EF"/>
    <w:rsid w:val="00AA3ED2"/>
    <w:rsid w:val="00AA450A"/>
    <w:rsid w:val="00AA48B4"/>
    <w:rsid w:val="00AA5155"/>
    <w:rsid w:val="00AA51D1"/>
    <w:rsid w:val="00AA54F4"/>
    <w:rsid w:val="00AA5CD1"/>
    <w:rsid w:val="00AA5D96"/>
    <w:rsid w:val="00AA6063"/>
    <w:rsid w:val="00AA6120"/>
    <w:rsid w:val="00AA6C66"/>
    <w:rsid w:val="00AA6EB0"/>
    <w:rsid w:val="00AA7822"/>
    <w:rsid w:val="00AA7A7C"/>
    <w:rsid w:val="00AA7D88"/>
    <w:rsid w:val="00AA7E6B"/>
    <w:rsid w:val="00AB07CA"/>
    <w:rsid w:val="00AB080C"/>
    <w:rsid w:val="00AB118A"/>
    <w:rsid w:val="00AB1337"/>
    <w:rsid w:val="00AB171E"/>
    <w:rsid w:val="00AB1AC1"/>
    <w:rsid w:val="00AB1B10"/>
    <w:rsid w:val="00AB1D69"/>
    <w:rsid w:val="00AB1E07"/>
    <w:rsid w:val="00AB2038"/>
    <w:rsid w:val="00AB2200"/>
    <w:rsid w:val="00AB2349"/>
    <w:rsid w:val="00AB249E"/>
    <w:rsid w:val="00AB3153"/>
    <w:rsid w:val="00AB3DE4"/>
    <w:rsid w:val="00AB3F30"/>
    <w:rsid w:val="00AB413D"/>
    <w:rsid w:val="00AB4234"/>
    <w:rsid w:val="00AB4345"/>
    <w:rsid w:val="00AB4E9B"/>
    <w:rsid w:val="00AB4F41"/>
    <w:rsid w:val="00AB4F63"/>
    <w:rsid w:val="00AB4F79"/>
    <w:rsid w:val="00AB5829"/>
    <w:rsid w:val="00AB58CD"/>
    <w:rsid w:val="00AB595A"/>
    <w:rsid w:val="00AB5E58"/>
    <w:rsid w:val="00AB662C"/>
    <w:rsid w:val="00AB684D"/>
    <w:rsid w:val="00AB6910"/>
    <w:rsid w:val="00AB6CA1"/>
    <w:rsid w:val="00AB6CE2"/>
    <w:rsid w:val="00AB6D3C"/>
    <w:rsid w:val="00AB6DDA"/>
    <w:rsid w:val="00AB7061"/>
    <w:rsid w:val="00AB7BD3"/>
    <w:rsid w:val="00AC05C6"/>
    <w:rsid w:val="00AC05FD"/>
    <w:rsid w:val="00AC071A"/>
    <w:rsid w:val="00AC0AE4"/>
    <w:rsid w:val="00AC0CCF"/>
    <w:rsid w:val="00AC15CD"/>
    <w:rsid w:val="00AC1A17"/>
    <w:rsid w:val="00AC1BF0"/>
    <w:rsid w:val="00AC1E61"/>
    <w:rsid w:val="00AC1F0B"/>
    <w:rsid w:val="00AC20C4"/>
    <w:rsid w:val="00AC2280"/>
    <w:rsid w:val="00AC24E7"/>
    <w:rsid w:val="00AC2E73"/>
    <w:rsid w:val="00AC363D"/>
    <w:rsid w:val="00AC3677"/>
    <w:rsid w:val="00AC40D8"/>
    <w:rsid w:val="00AC43B0"/>
    <w:rsid w:val="00AC451B"/>
    <w:rsid w:val="00AC4535"/>
    <w:rsid w:val="00AC46F6"/>
    <w:rsid w:val="00AC47C8"/>
    <w:rsid w:val="00AC4F3C"/>
    <w:rsid w:val="00AC551C"/>
    <w:rsid w:val="00AC5795"/>
    <w:rsid w:val="00AC5D5D"/>
    <w:rsid w:val="00AC5F1A"/>
    <w:rsid w:val="00AC67ED"/>
    <w:rsid w:val="00AC6C85"/>
    <w:rsid w:val="00AC70DA"/>
    <w:rsid w:val="00AC7182"/>
    <w:rsid w:val="00AC74CD"/>
    <w:rsid w:val="00AC78D1"/>
    <w:rsid w:val="00AC7A69"/>
    <w:rsid w:val="00AC7E06"/>
    <w:rsid w:val="00AD0162"/>
    <w:rsid w:val="00AD02E6"/>
    <w:rsid w:val="00AD0469"/>
    <w:rsid w:val="00AD060F"/>
    <w:rsid w:val="00AD087F"/>
    <w:rsid w:val="00AD0B49"/>
    <w:rsid w:val="00AD1002"/>
    <w:rsid w:val="00AD1024"/>
    <w:rsid w:val="00AD1266"/>
    <w:rsid w:val="00AD1303"/>
    <w:rsid w:val="00AD1D78"/>
    <w:rsid w:val="00AD1F93"/>
    <w:rsid w:val="00AD20A0"/>
    <w:rsid w:val="00AD226A"/>
    <w:rsid w:val="00AD230C"/>
    <w:rsid w:val="00AD23E8"/>
    <w:rsid w:val="00AD252D"/>
    <w:rsid w:val="00AD2571"/>
    <w:rsid w:val="00AD27CC"/>
    <w:rsid w:val="00AD2834"/>
    <w:rsid w:val="00AD28C4"/>
    <w:rsid w:val="00AD2C89"/>
    <w:rsid w:val="00AD3080"/>
    <w:rsid w:val="00AD32AC"/>
    <w:rsid w:val="00AD35D3"/>
    <w:rsid w:val="00AD36BA"/>
    <w:rsid w:val="00AD3AA4"/>
    <w:rsid w:val="00AD3D05"/>
    <w:rsid w:val="00AD3EDF"/>
    <w:rsid w:val="00AD421F"/>
    <w:rsid w:val="00AD450F"/>
    <w:rsid w:val="00AD5208"/>
    <w:rsid w:val="00AD5325"/>
    <w:rsid w:val="00AD5B05"/>
    <w:rsid w:val="00AD5FBA"/>
    <w:rsid w:val="00AD694B"/>
    <w:rsid w:val="00AD6A1A"/>
    <w:rsid w:val="00AD6A60"/>
    <w:rsid w:val="00AD6B2F"/>
    <w:rsid w:val="00AD6D82"/>
    <w:rsid w:val="00AD72CF"/>
    <w:rsid w:val="00AD74C7"/>
    <w:rsid w:val="00AE00CC"/>
    <w:rsid w:val="00AE0217"/>
    <w:rsid w:val="00AE047E"/>
    <w:rsid w:val="00AE0739"/>
    <w:rsid w:val="00AE0CF1"/>
    <w:rsid w:val="00AE13E4"/>
    <w:rsid w:val="00AE186B"/>
    <w:rsid w:val="00AE26CD"/>
    <w:rsid w:val="00AE297D"/>
    <w:rsid w:val="00AE2B7E"/>
    <w:rsid w:val="00AE3306"/>
    <w:rsid w:val="00AE340C"/>
    <w:rsid w:val="00AE3590"/>
    <w:rsid w:val="00AE37A3"/>
    <w:rsid w:val="00AE3B45"/>
    <w:rsid w:val="00AE4115"/>
    <w:rsid w:val="00AE43E6"/>
    <w:rsid w:val="00AE5040"/>
    <w:rsid w:val="00AE55D6"/>
    <w:rsid w:val="00AE5867"/>
    <w:rsid w:val="00AE5CEF"/>
    <w:rsid w:val="00AE5D97"/>
    <w:rsid w:val="00AE6B78"/>
    <w:rsid w:val="00AE6C41"/>
    <w:rsid w:val="00AE71EC"/>
    <w:rsid w:val="00AE7516"/>
    <w:rsid w:val="00AE7785"/>
    <w:rsid w:val="00AE7867"/>
    <w:rsid w:val="00AE78AB"/>
    <w:rsid w:val="00AE790E"/>
    <w:rsid w:val="00AE791E"/>
    <w:rsid w:val="00AE7A1A"/>
    <w:rsid w:val="00AF0284"/>
    <w:rsid w:val="00AF0A09"/>
    <w:rsid w:val="00AF0ABD"/>
    <w:rsid w:val="00AF0BCC"/>
    <w:rsid w:val="00AF0BDC"/>
    <w:rsid w:val="00AF0C1C"/>
    <w:rsid w:val="00AF109F"/>
    <w:rsid w:val="00AF1194"/>
    <w:rsid w:val="00AF1489"/>
    <w:rsid w:val="00AF237C"/>
    <w:rsid w:val="00AF2857"/>
    <w:rsid w:val="00AF2B09"/>
    <w:rsid w:val="00AF2CF4"/>
    <w:rsid w:val="00AF2CFD"/>
    <w:rsid w:val="00AF3800"/>
    <w:rsid w:val="00AF39C4"/>
    <w:rsid w:val="00AF47E1"/>
    <w:rsid w:val="00AF4A64"/>
    <w:rsid w:val="00AF4B09"/>
    <w:rsid w:val="00AF4F9B"/>
    <w:rsid w:val="00AF569B"/>
    <w:rsid w:val="00AF5920"/>
    <w:rsid w:val="00AF5B4E"/>
    <w:rsid w:val="00AF5DA0"/>
    <w:rsid w:val="00AF5DD8"/>
    <w:rsid w:val="00AF6743"/>
    <w:rsid w:val="00AF675C"/>
    <w:rsid w:val="00AF6A1B"/>
    <w:rsid w:val="00AF6DFC"/>
    <w:rsid w:val="00AF6FBC"/>
    <w:rsid w:val="00AF72E8"/>
    <w:rsid w:val="00AF7623"/>
    <w:rsid w:val="00B000E4"/>
    <w:rsid w:val="00B0010D"/>
    <w:rsid w:val="00B00CC8"/>
    <w:rsid w:val="00B014A9"/>
    <w:rsid w:val="00B01DB4"/>
    <w:rsid w:val="00B02138"/>
    <w:rsid w:val="00B021AB"/>
    <w:rsid w:val="00B022AE"/>
    <w:rsid w:val="00B02773"/>
    <w:rsid w:val="00B02946"/>
    <w:rsid w:val="00B03820"/>
    <w:rsid w:val="00B039DC"/>
    <w:rsid w:val="00B03BCE"/>
    <w:rsid w:val="00B047D2"/>
    <w:rsid w:val="00B04DEB"/>
    <w:rsid w:val="00B04ED2"/>
    <w:rsid w:val="00B051F5"/>
    <w:rsid w:val="00B05F1D"/>
    <w:rsid w:val="00B06814"/>
    <w:rsid w:val="00B06B0B"/>
    <w:rsid w:val="00B06C0C"/>
    <w:rsid w:val="00B06DA5"/>
    <w:rsid w:val="00B06DD7"/>
    <w:rsid w:val="00B0711F"/>
    <w:rsid w:val="00B071A9"/>
    <w:rsid w:val="00B078B2"/>
    <w:rsid w:val="00B078F9"/>
    <w:rsid w:val="00B0794D"/>
    <w:rsid w:val="00B07F38"/>
    <w:rsid w:val="00B10378"/>
    <w:rsid w:val="00B10483"/>
    <w:rsid w:val="00B1093F"/>
    <w:rsid w:val="00B109C8"/>
    <w:rsid w:val="00B10B90"/>
    <w:rsid w:val="00B10BC0"/>
    <w:rsid w:val="00B10D0F"/>
    <w:rsid w:val="00B10D44"/>
    <w:rsid w:val="00B10DD7"/>
    <w:rsid w:val="00B10EFC"/>
    <w:rsid w:val="00B10FF0"/>
    <w:rsid w:val="00B11119"/>
    <w:rsid w:val="00B11278"/>
    <w:rsid w:val="00B11B29"/>
    <w:rsid w:val="00B11C2C"/>
    <w:rsid w:val="00B11E14"/>
    <w:rsid w:val="00B12456"/>
    <w:rsid w:val="00B12AA3"/>
    <w:rsid w:val="00B12B0B"/>
    <w:rsid w:val="00B12CDE"/>
    <w:rsid w:val="00B133F5"/>
    <w:rsid w:val="00B14036"/>
    <w:rsid w:val="00B142C2"/>
    <w:rsid w:val="00B147C2"/>
    <w:rsid w:val="00B148D8"/>
    <w:rsid w:val="00B14B31"/>
    <w:rsid w:val="00B14BD4"/>
    <w:rsid w:val="00B14DB4"/>
    <w:rsid w:val="00B152A0"/>
    <w:rsid w:val="00B15A6C"/>
    <w:rsid w:val="00B15E4F"/>
    <w:rsid w:val="00B16079"/>
    <w:rsid w:val="00B160F4"/>
    <w:rsid w:val="00B16232"/>
    <w:rsid w:val="00B16425"/>
    <w:rsid w:val="00B16C3A"/>
    <w:rsid w:val="00B16D47"/>
    <w:rsid w:val="00B17050"/>
    <w:rsid w:val="00B17281"/>
    <w:rsid w:val="00B17473"/>
    <w:rsid w:val="00B20034"/>
    <w:rsid w:val="00B20122"/>
    <w:rsid w:val="00B2017C"/>
    <w:rsid w:val="00B201A2"/>
    <w:rsid w:val="00B20326"/>
    <w:rsid w:val="00B2033E"/>
    <w:rsid w:val="00B20400"/>
    <w:rsid w:val="00B207D9"/>
    <w:rsid w:val="00B20860"/>
    <w:rsid w:val="00B209EF"/>
    <w:rsid w:val="00B20C39"/>
    <w:rsid w:val="00B20C49"/>
    <w:rsid w:val="00B21290"/>
    <w:rsid w:val="00B214E2"/>
    <w:rsid w:val="00B21558"/>
    <w:rsid w:val="00B2155B"/>
    <w:rsid w:val="00B21C54"/>
    <w:rsid w:val="00B224D9"/>
    <w:rsid w:val="00B22821"/>
    <w:rsid w:val="00B22C24"/>
    <w:rsid w:val="00B22E61"/>
    <w:rsid w:val="00B232E7"/>
    <w:rsid w:val="00B233F4"/>
    <w:rsid w:val="00B2366D"/>
    <w:rsid w:val="00B23848"/>
    <w:rsid w:val="00B238CA"/>
    <w:rsid w:val="00B2390E"/>
    <w:rsid w:val="00B23DBB"/>
    <w:rsid w:val="00B243D2"/>
    <w:rsid w:val="00B24767"/>
    <w:rsid w:val="00B254D7"/>
    <w:rsid w:val="00B25982"/>
    <w:rsid w:val="00B25D78"/>
    <w:rsid w:val="00B25F0F"/>
    <w:rsid w:val="00B2639C"/>
    <w:rsid w:val="00B26457"/>
    <w:rsid w:val="00B264D6"/>
    <w:rsid w:val="00B26690"/>
    <w:rsid w:val="00B26738"/>
    <w:rsid w:val="00B26928"/>
    <w:rsid w:val="00B269C2"/>
    <w:rsid w:val="00B27762"/>
    <w:rsid w:val="00B27A2D"/>
    <w:rsid w:val="00B27C55"/>
    <w:rsid w:val="00B27CED"/>
    <w:rsid w:val="00B30557"/>
    <w:rsid w:val="00B30BA2"/>
    <w:rsid w:val="00B30D2C"/>
    <w:rsid w:val="00B30F27"/>
    <w:rsid w:val="00B30F7E"/>
    <w:rsid w:val="00B3119F"/>
    <w:rsid w:val="00B313E8"/>
    <w:rsid w:val="00B31572"/>
    <w:rsid w:val="00B3197F"/>
    <w:rsid w:val="00B31B9A"/>
    <w:rsid w:val="00B32946"/>
    <w:rsid w:val="00B32CFC"/>
    <w:rsid w:val="00B32DEF"/>
    <w:rsid w:val="00B334EB"/>
    <w:rsid w:val="00B3396A"/>
    <w:rsid w:val="00B33B00"/>
    <w:rsid w:val="00B33BE7"/>
    <w:rsid w:val="00B341EA"/>
    <w:rsid w:val="00B343C0"/>
    <w:rsid w:val="00B34BCB"/>
    <w:rsid w:val="00B34DB2"/>
    <w:rsid w:val="00B35026"/>
    <w:rsid w:val="00B3542F"/>
    <w:rsid w:val="00B356CB"/>
    <w:rsid w:val="00B35C19"/>
    <w:rsid w:val="00B35EC2"/>
    <w:rsid w:val="00B35FC6"/>
    <w:rsid w:val="00B361EC"/>
    <w:rsid w:val="00B36CE3"/>
    <w:rsid w:val="00B37597"/>
    <w:rsid w:val="00B37BEA"/>
    <w:rsid w:val="00B405AB"/>
    <w:rsid w:val="00B4073B"/>
    <w:rsid w:val="00B40B00"/>
    <w:rsid w:val="00B4115C"/>
    <w:rsid w:val="00B411EE"/>
    <w:rsid w:val="00B41525"/>
    <w:rsid w:val="00B417B5"/>
    <w:rsid w:val="00B4183E"/>
    <w:rsid w:val="00B418EF"/>
    <w:rsid w:val="00B41911"/>
    <w:rsid w:val="00B41CFF"/>
    <w:rsid w:val="00B41E9B"/>
    <w:rsid w:val="00B42173"/>
    <w:rsid w:val="00B42324"/>
    <w:rsid w:val="00B42380"/>
    <w:rsid w:val="00B4252E"/>
    <w:rsid w:val="00B42867"/>
    <w:rsid w:val="00B42D4B"/>
    <w:rsid w:val="00B42EF4"/>
    <w:rsid w:val="00B436C1"/>
    <w:rsid w:val="00B44027"/>
    <w:rsid w:val="00B44114"/>
    <w:rsid w:val="00B442A2"/>
    <w:rsid w:val="00B446E4"/>
    <w:rsid w:val="00B44973"/>
    <w:rsid w:val="00B44A8A"/>
    <w:rsid w:val="00B44BBD"/>
    <w:rsid w:val="00B450FA"/>
    <w:rsid w:val="00B458E4"/>
    <w:rsid w:val="00B46005"/>
    <w:rsid w:val="00B4617C"/>
    <w:rsid w:val="00B4652F"/>
    <w:rsid w:val="00B4689A"/>
    <w:rsid w:val="00B469C7"/>
    <w:rsid w:val="00B46A9D"/>
    <w:rsid w:val="00B471F1"/>
    <w:rsid w:val="00B47397"/>
    <w:rsid w:val="00B473E7"/>
    <w:rsid w:val="00B475E1"/>
    <w:rsid w:val="00B47BB9"/>
    <w:rsid w:val="00B47DDB"/>
    <w:rsid w:val="00B50D43"/>
    <w:rsid w:val="00B50EC3"/>
    <w:rsid w:val="00B5168F"/>
    <w:rsid w:val="00B5179A"/>
    <w:rsid w:val="00B51A64"/>
    <w:rsid w:val="00B51AF9"/>
    <w:rsid w:val="00B52AA4"/>
    <w:rsid w:val="00B52BA8"/>
    <w:rsid w:val="00B53139"/>
    <w:rsid w:val="00B531BD"/>
    <w:rsid w:val="00B535E5"/>
    <w:rsid w:val="00B537E3"/>
    <w:rsid w:val="00B53B4A"/>
    <w:rsid w:val="00B53DB4"/>
    <w:rsid w:val="00B540CD"/>
    <w:rsid w:val="00B54FB4"/>
    <w:rsid w:val="00B55473"/>
    <w:rsid w:val="00B558F8"/>
    <w:rsid w:val="00B5593A"/>
    <w:rsid w:val="00B55A17"/>
    <w:rsid w:val="00B55A95"/>
    <w:rsid w:val="00B562F8"/>
    <w:rsid w:val="00B56594"/>
    <w:rsid w:val="00B56CA8"/>
    <w:rsid w:val="00B56E12"/>
    <w:rsid w:val="00B56EFE"/>
    <w:rsid w:val="00B57377"/>
    <w:rsid w:val="00B57C5C"/>
    <w:rsid w:val="00B57D61"/>
    <w:rsid w:val="00B57DAB"/>
    <w:rsid w:val="00B57F65"/>
    <w:rsid w:val="00B60156"/>
    <w:rsid w:val="00B60257"/>
    <w:rsid w:val="00B6038C"/>
    <w:rsid w:val="00B60C71"/>
    <w:rsid w:val="00B60E5F"/>
    <w:rsid w:val="00B6129D"/>
    <w:rsid w:val="00B619A8"/>
    <w:rsid w:val="00B62219"/>
    <w:rsid w:val="00B62816"/>
    <w:rsid w:val="00B628E7"/>
    <w:rsid w:val="00B62AEE"/>
    <w:rsid w:val="00B63407"/>
    <w:rsid w:val="00B63CFD"/>
    <w:rsid w:val="00B641B1"/>
    <w:rsid w:val="00B643C3"/>
    <w:rsid w:val="00B6461A"/>
    <w:rsid w:val="00B65110"/>
    <w:rsid w:val="00B656CB"/>
    <w:rsid w:val="00B65784"/>
    <w:rsid w:val="00B65B16"/>
    <w:rsid w:val="00B65E9D"/>
    <w:rsid w:val="00B66614"/>
    <w:rsid w:val="00B666CB"/>
    <w:rsid w:val="00B66A32"/>
    <w:rsid w:val="00B66E84"/>
    <w:rsid w:val="00B66E92"/>
    <w:rsid w:val="00B677A7"/>
    <w:rsid w:val="00B6780B"/>
    <w:rsid w:val="00B678D8"/>
    <w:rsid w:val="00B703A3"/>
    <w:rsid w:val="00B707ED"/>
    <w:rsid w:val="00B70A31"/>
    <w:rsid w:val="00B70AB5"/>
    <w:rsid w:val="00B71093"/>
    <w:rsid w:val="00B712E2"/>
    <w:rsid w:val="00B712E7"/>
    <w:rsid w:val="00B71933"/>
    <w:rsid w:val="00B71D50"/>
    <w:rsid w:val="00B7260B"/>
    <w:rsid w:val="00B72C48"/>
    <w:rsid w:val="00B72D2A"/>
    <w:rsid w:val="00B73220"/>
    <w:rsid w:val="00B7323B"/>
    <w:rsid w:val="00B735CA"/>
    <w:rsid w:val="00B7361F"/>
    <w:rsid w:val="00B73A1B"/>
    <w:rsid w:val="00B73CAC"/>
    <w:rsid w:val="00B742C6"/>
    <w:rsid w:val="00B74608"/>
    <w:rsid w:val="00B74CC2"/>
    <w:rsid w:val="00B752DC"/>
    <w:rsid w:val="00B75ADC"/>
    <w:rsid w:val="00B75B64"/>
    <w:rsid w:val="00B761AE"/>
    <w:rsid w:val="00B764D8"/>
    <w:rsid w:val="00B76FAD"/>
    <w:rsid w:val="00B77015"/>
    <w:rsid w:val="00B77163"/>
    <w:rsid w:val="00B77251"/>
    <w:rsid w:val="00B774DA"/>
    <w:rsid w:val="00B778E9"/>
    <w:rsid w:val="00B8028B"/>
    <w:rsid w:val="00B802F7"/>
    <w:rsid w:val="00B80639"/>
    <w:rsid w:val="00B80A25"/>
    <w:rsid w:val="00B81039"/>
    <w:rsid w:val="00B81168"/>
    <w:rsid w:val="00B82012"/>
    <w:rsid w:val="00B822BD"/>
    <w:rsid w:val="00B8315F"/>
    <w:rsid w:val="00B83225"/>
    <w:rsid w:val="00B836C5"/>
    <w:rsid w:val="00B83780"/>
    <w:rsid w:val="00B8397B"/>
    <w:rsid w:val="00B83B0A"/>
    <w:rsid w:val="00B83DB1"/>
    <w:rsid w:val="00B842E1"/>
    <w:rsid w:val="00B846FF"/>
    <w:rsid w:val="00B847F8"/>
    <w:rsid w:val="00B84EAD"/>
    <w:rsid w:val="00B8502D"/>
    <w:rsid w:val="00B8514E"/>
    <w:rsid w:val="00B8515A"/>
    <w:rsid w:val="00B85805"/>
    <w:rsid w:val="00B85958"/>
    <w:rsid w:val="00B85986"/>
    <w:rsid w:val="00B85D7E"/>
    <w:rsid w:val="00B86ADE"/>
    <w:rsid w:val="00B86D40"/>
    <w:rsid w:val="00B875B2"/>
    <w:rsid w:val="00B875C6"/>
    <w:rsid w:val="00B877D6"/>
    <w:rsid w:val="00B87974"/>
    <w:rsid w:val="00B87FBA"/>
    <w:rsid w:val="00B9004C"/>
    <w:rsid w:val="00B90264"/>
    <w:rsid w:val="00B9083D"/>
    <w:rsid w:val="00B9084D"/>
    <w:rsid w:val="00B90A49"/>
    <w:rsid w:val="00B90ABF"/>
    <w:rsid w:val="00B90CFE"/>
    <w:rsid w:val="00B90E87"/>
    <w:rsid w:val="00B91903"/>
    <w:rsid w:val="00B92640"/>
    <w:rsid w:val="00B92914"/>
    <w:rsid w:val="00B92D1D"/>
    <w:rsid w:val="00B93BC3"/>
    <w:rsid w:val="00B93E72"/>
    <w:rsid w:val="00B945F7"/>
    <w:rsid w:val="00B94AC0"/>
    <w:rsid w:val="00B94CC8"/>
    <w:rsid w:val="00B94FED"/>
    <w:rsid w:val="00B95071"/>
    <w:rsid w:val="00B950D8"/>
    <w:rsid w:val="00B958C1"/>
    <w:rsid w:val="00B95930"/>
    <w:rsid w:val="00B9648D"/>
    <w:rsid w:val="00B96ACE"/>
    <w:rsid w:val="00B97354"/>
    <w:rsid w:val="00B973CC"/>
    <w:rsid w:val="00B97ADD"/>
    <w:rsid w:val="00B97B66"/>
    <w:rsid w:val="00B97C57"/>
    <w:rsid w:val="00BA022E"/>
    <w:rsid w:val="00BA06C8"/>
    <w:rsid w:val="00BA06E7"/>
    <w:rsid w:val="00BA089A"/>
    <w:rsid w:val="00BA0EB1"/>
    <w:rsid w:val="00BA15C9"/>
    <w:rsid w:val="00BA177F"/>
    <w:rsid w:val="00BA1842"/>
    <w:rsid w:val="00BA18E9"/>
    <w:rsid w:val="00BA1C56"/>
    <w:rsid w:val="00BA1E95"/>
    <w:rsid w:val="00BA1ED1"/>
    <w:rsid w:val="00BA22B2"/>
    <w:rsid w:val="00BA2520"/>
    <w:rsid w:val="00BA2BFF"/>
    <w:rsid w:val="00BA3234"/>
    <w:rsid w:val="00BA4465"/>
    <w:rsid w:val="00BA519B"/>
    <w:rsid w:val="00BA51DF"/>
    <w:rsid w:val="00BA5D57"/>
    <w:rsid w:val="00BA5E2A"/>
    <w:rsid w:val="00BA6123"/>
    <w:rsid w:val="00BA6407"/>
    <w:rsid w:val="00BA670D"/>
    <w:rsid w:val="00BA6A99"/>
    <w:rsid w:val="00BA6F4F"/>
    <w:rsid w:val="00BA759D"/>
    <w:rsid w:val="00BA7D1B"/>
    <w:rsid w:val="00BA7F85"/>
    <w:rsid w:val="00BB0031"/>
    <w:rsid w:val="00BB070E"/>
    <w:rsid w:val="00BB08E5"/>
    <w:rsid w:val="00BB0AB4"/>
    <w:rsid w:val="00BB0B10"/>
    <w:rsid w:val="00BB1263"/>
    <w:rsid w:val="00BB1372"/>
    <w:rsid w:val="00BB182D"/>
    <w:rsid w:val="00BB268C"/>
    <w:rsid w:val="00BB2BD6"/>
    <w:rsid w:val="00BB2F6A"/>
    <w:rsid w:val="00BB33A0"/>
    <w:rsid w:val="00BB3A00"/>
    <w:rsid w:val="00BB3B37"/>
    <w:rsid w:val="00BB4C3F"/>
    <w:rsid w:val="00BB4E8D"/>
    <w:rsid w:val="00BB55BE"/>
    <w:rsid w:val="00BB56A5"/>
    <w:rsid w:val="00BB56CC"/>
    <w:rsid w:val="00BB56D2"/>
    <w:rsid w:val="00BB5C6A"/>
    <w:rsid w:val="00BB5CAC"/>
    <w:rsid w:val="00BB5CD3"/>
    <w:rsid w:val="00BB63D8"/>
    <w:rsid w:val="00BB64E9"/>
    <w:rsid w:val="00BB67F1"/>
    <w:rsid w:val="00BB6FFB"/>
    <w:rsid w:val="00BB75DA"/>
    <w:rsid w:val="00BB7823"/>
    <w:rsid w:val="00BB7D99"/>
    <w:rsid w:val="00BB7F64"/>
    <w:rsid w:val="00BC06BD"/>
    <w:rsid w:val="00BC06CD"/>
    <w:rsid w:val="00BC092C"/>
    <w:rsid w:val="00BC0C00"/>
    <w:rsid w:val="00BC115B"/>
    <w:rsid w:val="00BC11A3"/>
    <w:rsid w:val="00BC142B"/>
    <w:rsid w:val="00BC1574"/>
    <w:rsid w:val="00BC1A57"/>
    <w:rsid w:val="00BC219D"/>
    <w:rsid w:val="00BC2352"/>
    <w:rsid w:val="00BC29BA"/>
    <w:rsid w:val="00BC2B77"/>
    <w:rsid w:val="00BC3038"/>
    <w:rsid w:val="00BC3CA6"/>
    <w:rsid w:val="00BC3CD3"/>
    <w:rsid w:val="00BC3D1B"/>
    <w:rsid w:val="00BC40AD"/>
    <w:rsid w:val="00BC42FD"/>
    <w:rsid w:val="00BC48EB"/>
    <w:rsid w:val="00BC4DB9"/>
    <w:rsid w:val="00BC5029"/>
    <w:rsid w:val="00BC5516"/>
    <w:rsid w:val="00BC5597"/>
    <w:rsid w:val="00BC5ADD"/>
    <w:rsid w:val="00BC5C4D"/>
    <w:rsid w:val="00BC5D10"/>
    <w:rsid w:val="00BC5D7A"/>
    <w:rsid w:val="00BC6006"/>
    <w:rsid w:val="00BC640C"/>
    <w:rsid w:val="00BC6433"/>
    <w:rsid w:val="00BC6862"/>
    <w:rsid w:val="00BC7677"/>
    <w:rsid w:val="00BC77DB"/>
    <w:rsid w:val="00BC77F3"/>
    <w:rsid w:val="00BC7CEB"/>
    <w:rsid w:val="00BC7FC7"/>
    <w:rsid w:val="00BD0D82"/>
    <w:rsid w:val="00BD0D92"/>
    <w:rsid w:val="00BD17FB"/>
    <w:rsid w:val="00BD183C"/>
    <w:rsid w:val="00BD22BE"/>
    <w:rsid w:val="00BD2581"/>
    <w:rsid w:val="00BD25E5"/>
    <w:rsid w:val="00BD263B"/>
    <w:rsid w:val="00BD2714"/>
    <w:rsid w:val="00BD27CE"/>
    <w:rsid w:val="00BD2860"/>
    <w:rsid w:val="00BD2891"/>
    <w:rsid w:val="00BD2BB2"/>
    <w:rsid w:val="00BD38D9"/>
    <w:rsid w:val="00BD3935"/>
    <w:rsid w:val="00BD3A4A"/>
    <w:rsid w:val="00BD46C6"/>
    <w:rsid w:val="00BD4CF0"/>
    <w:rsid w:val="00BD52F3"/>
    <w:rsid w:val="00BD55BB"/>
    <w:rsid w:val="00BD5A6F"/>
    <w:rsid w:val="00BD6243"/>
    <w:rsid w:val="00BD62D2"/>
    <w:rsid w:val="00BD65D3"/>
    <w:rsid w:val="00BD6795"/>
    <w:rsid w:val="00BD685A"/>
    <w:rsid w:val="00BD69CE"/>
    <w:rsid w:val="00BD6C0C"/>
    <w:rsid w:val="00BD6FB2"/>
    <w:rsid w:val="00BD7412"/>
    <w:rsid w:val="00BD792B"/>
    <w:rsid w:val="00BD7CAD"/>
    <w:rsid w:val="00BD7D26"/>
    <w:rsid w:val="00BD7F2D"/>
    <w:rsid w:val="00BE006B"/>
    <w:rsid w:val="00BE0221"/>
    <w:rsid w:val="00BE0558"/>
    <w:rsid w:val="00BE07E7"/>
    <w:rsid w:val="00BE0AE8"/>
    <w:rsid w:val="00BE0BE6"/>
    <w:rsid w:val="00BE14CA"/>
    <w:rsid w:val="00BE1642"/>
    <w:rsid w:val="00BE1A5D"/>
    <w:rsid w:val="00BE1BD9"/>
    <w:rsid w:val="00BE1D73"/>
    <w:rsid w:val="00BE1DD8"/>
    <w:rsid w:val="00BE250A"/>
    <w:rsid w:val="00BE29E8"/>
    <w:rsid w:val="00BE3887"/>
    <w:rsid w:val="00BE399E"/>
    <w:rsid w:val="00BE40B2"/>
    <w:rsid w:val="00BE40FC"/>
    <w:rsid w:val="00BE4141"/>
    <w:rsid w:val="00BE419B"/>
    <w:rsid w:val="00BE424C"/>
    <w:rsid w:val="00BE4563"/>
    <w:rsid w:val="00BE48F0"/>
    <w:rsid w:val="00BE4BE8"/>
    <w:rsid w:val="00BE4F16"/>
    <w:rsid w:val="00BE4FE0"/>
    <w:rsid w:val="00BE4FEA"/>
    <w:rsid w:val="00BE542C"/>
    <w:rsid w:val="00BE58AC"/>
    <w:rsid w:val="00BE5954"/>
    <w:rsid w:val="00BE61ED"/>
    <w:rsid w:val="00BE625D"/>
    <w:rsid w:val="00BE633A"/>
    <w:rsid w:val="00BE6543"/>
    <w:rsid w:val="00BE69F5"/>
    <w:rsid w:val="00BE6F38"/>
    <w:rsid w:val="00BE6FF6"/>
    <w:rsid w:val="00BE7076"/>
    <w:rsid w:val="00BE75BA"/>
    <w:rsid w:val="00BE7AA1"/>
    <w:rsid w:val="00BE7AD6"/>
    <w:rsid w:val="00BE7BD9"/>
    <w:rsid w:val="00BE7D8C"/>
    <w:rsid w:val="00BF0C60"/>
    <w:rsid w:val="00BF0C73"/>
    <w:rsid w:val="00BF0D59"/>
    <w:rsid w:val="00BF1429"/>
    <w:rsid w:val="00BF202C"/>
    <w:rsid w:val="00BF2721"/>
    <w:rsid w:val="00BF29B1"/>
    <w:rsid w:val="00BF2AD5"/>
    <w:rsid w:val="00BF2C14"/>
    <w:rsid w:val="00BF2FDD"/>
    <w:rsid w:val="00BF315E"/>
    <w:rsid w:val="00BF3302"/>
    <w:rsid w:val="00BF33FB"/>
    <w:rsid w:val="00BF3549"/>
    <w:rsid w:val="00BF3CCC"/>
    <w:rsid w:val="00BF3E9E"/>
    <w:rsid w:val="00BF4359"/>
    <w:rsid w:val="00BF43B0"/>
    <w:rsid w:val="00BF4A8D"/>
    <w:rsid w:val="00BF4B6B"/>
    <w:rsid w:val="00BF4F96"/>
    <w:rsid w:val="00BF5128"/>
    <w:rsid w:val="00BF51AF"/>
    <w:rsid w:val="00BF52BD"/>
    <w:rsid w:val="00BF55D5"/>
    <w:rsid w:val="00BF5B47"/>
    <w:rsid w:val="00BF5FB4"/>
    <w:rsid w:val="00BF6500"/>
    <w:rsid w:val="00BF6D5D"/>
    <w:rsid w:val="00BF6E82"/>
    <w:rsid w:val="00BF6E8D"/>
    <w:rsid w:val="00BF7A0D"/>
    <w:rsid w:val="00BF7C42"/>
    <w:rsid w:val="00C0022F"/>
    <w:rsid w:val="00C0025C"/>
    <w:rsid w:val="00C0035D"/>
    <w:rsid w:val="00C003B4"/>
    <w:rsid w:val="00C005A0"/>
    <w:rsid w:val="00C00893"/>
    <w:rsid w:val="00C00A21"/>
    <w:rsid w:val="00C00B9E"/>
    <w:rsid w:val="00C01198"/>
    <w:rsid w:val="00C01382"/>
    <w:rsid w:val="00C01880"/>
    <w:rsid w:val="00C0194F"/>
    <w:rsid w:val="00C0207E"/>
    <w:rsid w:val="00C0238C"/>
    <w:rsid w:val="00C02454"/>
    <w:rsid w:val="00C031AE"/>
    <w:rsid w:val="00C033D2"/>
    <w:rsid w:val="00C038E7"/>
    <w:rsid w:val="00C03A79"/>
    <w:rsid w:val="00C03C09"/>
    <w:rsid w:val="00C03D74"/>
    <w:rsid w:val="00C04061"/>
    <w:rsid w:val="00C05519"/>
    <w:rsid w:val="00C05A52"/>
    <w:rsid w:val="00C06285"/>
    <w:rsid w:val="00C0648A"/>
    <w:rsid w:val="00C0687E"/>
    <w:rsid w:val="00C0710A"/>
    <w:rsid w:val="00C07305"/>
    <w:rsid w:val="00C076F1"/>
    <w:rsid w:val="00C077D1"/>
    <w:rsid w:val="00C07817"/>
    <w:rsid w:val="00C079F1"/>
    <w:rsid w:val="00C07A4E"/>
    <w:rsid w:val="00C07DFE"/>
    <w:rsid w:val="00C07F72"/>
    <w:rsid w:val="00C1025C"/>
    <w:rsid w:val="00C103D0"/>
    <w:rsid w:val="00C10496"/>
    <w:rsid w:val="00C108F1"/>
    <w:rsid w:val="00C10E88"/>
    <w:rsid w:val="00C11433"/>
    <w:rsid w:val="00C11626"/>
    <w:rsid w:val="00C121BC"/>
    <w:rsid w:val="00C12CEC"/>
    <w:rsid w:val="00C131A8"/>
    <w:rsid w:val="00C13254"/>
    <w:rsid w:val="00C1344E"/>
    <w:rsid w:val="00C1356D"/>
    <w:rsid w:val="00C137CF"/>
    <w:rsid w:val="00C13858"/>
    <w:rsid w:val="00C13B10"/>
    <w:rsid w:val="00C14302"/>
    <w:rsid w:val="00C14603"/>
    <w:rsid w:val="00C146F5"/>
    <w:rsid w:val="00C153FC"/>
    <w:rsid w:val="00C15459"/>
    <w:rsid w:val="00C15949"/>
    <w:rsid w:val="00C15F3E"/>
    <w:rsid w:val="00C15F76"/>
    <w:rsid w:val="00C16485"/>
    <w:rsid w:val="00C16775"/>
    <w:rsid w:val="00C16DB5"/>
    <w:rsid w:val="00C16FA3"/>
    <w:rsid w:val="00C16FB2"/>
    <w:rsid w:val="00C17218"/>
    <w:rsid w:val="00C17309"/>
    <w:rsid w:val="00C179C4"/>
    <w:rsid w:val="00C17DF8"/>
    <w:rsid w:val="00C17E78"/>
    <w:rsid w:val="00C2062C"/>
    <w:rsid w:val="00C209F8"/>
    <w:rsid w:val="00C213EC"/>
    <w:rsid w:val="00C2156C"/>
    <w:rsid w:val="00C215F4"/>
    <w:rsid w:val="00C21C01"/>
    <w:rsid w:val="00C2214B"/>
    <w:rsid w:val="00C22225"/>
    <w:rsid w:val="00C224B2"/>
    <w:rsid w:val="00C227F3"/>
    <w:rsid w:val="00C2295C"/>
    <w:rsid w:val="00C22D09"/>
    <w:rsid w:val="00C241F4"/>
    <w:rsid w:val="00C242DC"/>
    <w:rsid w:val="00C2472D"/>
    <w:rsid w:val="00C2486A"/>
    <w:rsid w:val="00C25034"/>
    <w:rsid w:val="00C252E0"/>
    <w:rsid w:val="00C25383"/>
    <w:rsid w:val="00C25792"/>
    <w:rsid w:val="00C25837"/>
    <w:rsid w:val="00C25A80"/>
    <w:rsid w:val="00C25CC3"/>
    <w:rsid w:val="00C25FBC"/>
    <w:rsid w:val="00C26ACC"/>
    <w:rsid w:val="00C2711D"/>
    <w:rsid w:val="00C27131"/>
    <w:rsid w:val="00C2738A"/>
    <w:rsid w:val="00C278B4"/>
    <w:rsid w:val="00C27913"/>
    <w:rsid w:val="00C3002C"/>
    <w:rsid w:val="00C304FB"/>
    <w:rsid w:val="00C30A8B"/>
    <w:rsid w:val="00C30EFB"/>
    <w:rsid w:val="00C315FC"/>
    <w:rsid w:val="00C317A7"/>
    <w:rsid w:val="00C32238"/>
    <w:rsid w:val="00C32897"/>
    <w:rsid w:val="00C328DD"/>
    <w:rsid w:val="00C3291C"/>
    <w:rsid w:val="00C32C4A"/>
    <w:rsid w:val="00C32F30"/>
    <w:rsid w:val="00C32FFD"/>
    <w:rsid w:val="00C33009"/>
    <w:rsid w:val="00C33A1A"/>
    <w:rsid w:val="00C33DB2"/>
    <w:rsid w:val="00C34176"/>
    <w:rsid w:val="00C34D74"/>
    <w:rsid w:val="00C3556D"/>
    <w:rsid w:val="00C3588F"/>
    <w:rsid w:val="00C35A74"/>
    <w:rsid w:val="00C35CD2"/>
    <w:rsid w:val="00C35E14"/>
    <w:rsid w:val="00C36078"/>
    <w:rsid w:val="00C3630A"/>
    <w:rsid w:val="00C365AB"/>
    <w:rsid w:val="00C3661A"/>
    <w:rsid w:val="00C367AA"/>
    <w:rsid w:val="00C36815"/>
    <w:rsid w:val="00C36944"/>
    <w:rsid w:val="00C369DC"/>
    <w:rsid w:val="00C370BD"/>
    <w:rsid w:val="00C37325"/>
    <w:rsid w:val="00C37713"/>
    <w:rsid w:val="00C377E0"/>
    <w:rsid w:val="00C37E0D"/>
    <w:rsid w:val="00C401EB"/>
    <w:rsid w:val="00C409A0"/>
    <w:rsid w:val="00C40A36"/>
    <w:rsid w:val="00C40D27"/>
    <w:rsid w:val="00C40DA3"/>
    <w:rsid w:val="00C40F92"/>
    <w:rsid w:val="00C41186"/>
    <w:rsid w:val="00C4149E"/>
    <w:rsid w:val="00C41603"/>
    <w:rsid w:val="00C41AC3"/>
    <w:rsid w:val="00C41AEB"/>
    <w:rsid w:val="00C41DE4"/>
    <w:rsid w:val="00C422BA"/>
    <w:rsid w:val="00C427F9"/>
    <w:rsid w:val="00C42C46"/>
    <w:rsid w:val="00C42F8E"/>
    <w:rsid w:val="00C42FCD"/>
    <w:rsid w:val="00C4344A"/>
    <w:rsid w:val="00C43F25"/>
    <w:rsid w:val="00C44F5A"/>
    <w:rsid w:val="00C4504E"/>
    <w:rsid w:val="00C45081"/>
    <w:rsid w:val="00C450FD"/>
    <w:rsid w:val="00C457D3"/>
    <w:rsid w:val="00C45942"/>
    <w:rsid w:val="00C460C9"/>
    <w:rsid w:val="00C4683E"/>
    <w:rsid w:val="00C46CDD"/>
    <w:rsid w:val="00C4702F"/>
    <w:rsid w:val="00C47331"/>
    <w:rsid w:val="00C47C74"/>
    <w:rsid w:val="00C47EA5"/>
    <w:rsid w:val="00C5011F"/>
    <w:rsid w:val="00C508DA"/>
    <w:rsid w:val="00C50ABA"/>
    <w:rsid w:val="00C50F1D"/>
    <w:rsid w:val="00C51171"/>
    <w:rsid w:val="00C51268"/>
    <w:rsid w:val="00C51422"/>
    <w:rsid w:val="00C51555"/>
    <w:rsid w:val="00C51821"/>
    <w:rsid w:val="00C5183B"/>
    <w:rsid w:val="00C51F60"/>
    <w:rsid w:val="00C521D1"/>
    <w:rsid w:val="00C522E3"/>
    <w:rsid w:val="00C52F21"/>
    <w:rsid w:val="00C52FBB"/>
    <w:rsid w:val="00C52FD7"/>
    <w:rsid w:val="00C5342F"/>
    <w:rsid w:val="00C537BB"/>
    <w:rsid w:val="00C53810"/>
    <w:rsid w:val="00C53BEE"/>
    <w:rsid w:val="00C54013"/>
    <w:rsid w:val="00C54779"/>
    <w:rsid w:val="00C548FB"/>
    <w:rsid w:val="00C54905"/>
    <w:rsid w:val="00C54CBB"/>
    <w:rsid w:val="00C54F06"/>
    <w:rsid w:val="00C5508F"/>
    <w:rsid w:val="00C55303"/>
    <w:rsid w:val="00C55500"/>
    <w:rsid w:val="00C55B26"/>
    <w:rsid w:val="00C55C0E"/>
    <w:rsid w:val="00C55E9F"/>
    <w:rsid w:val="00C56130"/>
    <w:rsid w:val="00C56253"/>
    <w:rsid w:val="00C565A1"/>
    <w:rsid w:val="00C567DC"/>
    <w:rsid w:val="00C56840"/>
    <w:rsid w:val="00C56E51"/>
    <w:rsid w:val="00C56FA3"/>
    <w:rsid w:val="00C57133"/>
    <w:rsid w:val="00C5768F"/>
    <w:rsid w:val="00C577E1"/>
    <w:rsid w:val="00C57818"/>
    <w:rsid w:val="00C6015F"/>
    <w:rsid w:val="00C60513"/>
    <w:rsid w:val="00C606C4"/>
    <w:rsid w:val="00C60B3A"/>
    <w:rsid w:val="00C60DF3"/>
    <w:rsid w:val="00C617BD"/>
    <w:rsid w:val="00C6195E"/>
    <w:rsid w:val="00C61A24"/>
    <w:rsid w:val="00C61D29"/>
    <w:rsid w:val="00C61E2F"/>
    <w:rsid w:val="00C62258"/>
    <w:rsid w:val="00C622C3"/>
    <w:rsid w:val="00C62383"/>
    <w:rsid w:val="00C626C0"/>
    <w:rsid w:val="00C63210"/>
    <w:rsid w:val="00C63318"/>
    <w:rsid w:val="00C635BF"/>
    <w:rsid w:val="00C63E2A"/>
    <w:rsid w:val="00C64179"/>
    <w:rsid w:val="00C64837"/>
    <w:rsid w:val="00C6549F"/>
    <w:rsid w:val="00C65594"/>
    <w:rsid w:val="00C656F5"/>
    <w:rsid w:val="00C65AF9"/>
    <w:rsid w:val="00C65CB5"/>
    <w:rsid w:val="00C65E9D"/>
    <w:rsid w:val="00C65F7E"/>
    <w:rsid w:val="00C65FF8"/>
    <w:rsid w:val="00C6606D"/>
    <w:rsid w:val="00C6619F"/>
    <w:rsid w:val="00C6636D"/>
    <w:rsid w:val="00C66ABC"/>
    <w:rsid w:val="00C67026"/>
    <w:rsid w:val="00C6743A"/>
    <w:rsid w:val="00C676F7"/>
    <w:rsid w:val="00C677BA"/>
    <w:rsid w:val="00C67878"/>
    <w:rsid w:val="00C67C19"/>
    <w:rsid w:val="00C67ED7"/>
    <w:rsid w:val="00C7002E"/>
    <w:rsid w:val="00C70295"/>
    <w:rsid w:val="00C70415"/>
    <w:rsid w:val="00C70AFD"/>
    <w:rsid w:val="00C70DBA"/>
    <w:rsid w:val="00C70F55"/>
    <w:rsid w:val="00C714F6"/>
    <w:rsid w:val="00C71BAA"/>
    <w:rsid w:val="00C72D2D"/>
    <w:rsid w:val="00C73315"/>
    <w:rsid w:val="00C73526"/>
    <w:rsid w:val="00C737DF"/>
    <w:rsid w:val="00C73C18"/>
    <w:rsid w:val="00C73C70"/>
    <w:rsid w:val="00C73C85"/>
    <w:rsid w:val="00C73DB9"/>
    <w:rsid w:val="00C73E80"/>
    <w:rsid w:val="00C742A0"/>
    <w:rsid w:val="00C743A3"/>
    <w:rsid w:val="00C743DD"/>
    <w:rsid w:val="00C74AB9"/>
    <w:rsid w:val="00C74F0B"/>
    <w:rsid w:val="00C75535"/>
    <w:rsid w:val="00C757EC"/>
    <w:rsid w:val="00C75C9E"/>
    <w:rsid w:val="00C75D3E"/>
    <w:rsid w:val="00C75FAC"/>
    <w:rsid w:val="00C76556"/>
    <w:rsid w:val="00C7672E"/>
    <w:rsid w:val="00C76BA8"/>
    <w:rsid w:val="00C76F1C"/>
    <w:rsid w:val="00C771C0"/>
    <w:rsid w:val="00C77613"/>
    <w:rsid w:val="00C77C88"/>
    <w:rsid w:val="00C77D62"/>
    <w:rsid w:val="00C805CF"/>
    <w:rsid w:val="00C80B7A"/>
    <w:rsid w:val="00C80C89"/>
    <w:rsid w:val="00C80D05"/>
    <w:rsid w:val="00C80E31"/>
    <w:rsid w:val="00C817CB"/>
    <w:rsid w:val="00C817E3"/>
    <w:rsid w:val="00C81945"/>
    <w:rsid w:val="00C81B8C"/>
    <w:rsid w:val="00C81BE9"/>
    <w:rsid w:val="00C82257"/>
    <w:rsid w:val="00C823E7"/>
    <w:rsid w:val="00C82442"/>
    <w:rsid w:val="00C82514"/>
    <w:rsid w:val="00C826E7"/>
    <w:rsid w:val="00C82EB8"/>
    <w:rsid w:val="00C83798"/>
    <w:rsid w:val="00C83867"/>
    <w:rsid w:val="00C83AAC"/>
    <w:rsid w:val="00C84233"/>
    <w:rsid w:val="00C84669"/>
    <w:rsid w:val="00C84947"/>
    <w:rsid w:val="00C84E9D"/>
    <w:rsid w:val="00C84EC1"/>
    <w:rsid w:val="00C85425"/>
    <w:rsid w:val="00C85A56"/>
    <w:rsid w:val="00C864CF"/>
    <w:rsid w:val="00C86701"/>
    <w:rsid w:val="00C86781"/>
    <w:rsid w:val="00C867DA"/>
    <w:rsid w:val="00C8726F"/>
    <w:rsid w:val="00C875F0"/>
    <w:rsid w:val="00C87A38"/>
    <w:rsid w:val="00C87C67"/>
    <w:rsid w:val="00C87DC6"/>
    <w:rsid w:val="00C87F35"/>
    <w:rsid w:val="00C90240"/>
    <w:rsid w:val="00C903BF"/>
    <w:rsid w:val="00C90439"/>
    <w:rsid w:val="00C905FD"/>
    <w:rsid w:val="00C9080A"/>
    <w:rsid w:val="00C90942"/>
    <w:rsid w:val="00C90C20"/>
    <w:rsid w:val="00C90F3B"/>
    <w:rsid w:val="00C911C4"/>
    <w:rsid w:val="00C911E1"/>
    <w:rsid w:val="00C91218"/>
    <w:rsid w:val="00C91227"/>
    <w:rsid w:val="00C9182B"/>
    <w:rsid w:val="00C92193"/>
    <w:rsid w:val="00C921B3"/>
    <w:rsid w:val="00C92357"/>
    <w:rsid w:val="00C9287C"/>
    <w:rsid w:val="00C92BC6"/>
    <w:rsid w:val="00C92C11"/>
    <w:rsid w:val="00C92DBF"/>
    <w:rsid w:val="00C9301B"/>
    <w:rsid w:val="00C931C7"/>
    <w:rsid w:val="00C9371B"/>
    <w:rsid w:val="00C9373D"/>
    <w:rsid w:val="00C93AFA"/>
    <w:rsid w:val="00C93CFA"/>
    <w:rsid w:val="00C9437E"/>
    <w:rsid w:val="00C94414"/>
    <w:rsid w:val="00C94F74"/>
    <w:rsid w:val="00C950B2"/>
    <w:rsid w:val="00C95B01"/>
    <w:rsid w:val="00C95C96"/>
    <w:rsid w:val="00C95E36"/>
    <w:rsid w:val="00C9653C"/>
    <w:rsid w:val="00C968F1"/>
    <w:rsid w:val="00C9696E"/>
    <w:rsid w:val="00C96AB7"/>
    <w:rsid w:val="00C970F3"/>
    <w:rsid w:val="00C97D7D"/>
    <w:rsid w:val="00CA0008"/>
    <w:rsid w:val="00CA0273"/>
    <w:rsid w:val="00CA02C7"/>
    <w:rsid w:val="00CA03BD"/>
    <w:rsid w:val="00CA03E1"/>
    <w:rsid w:val="00CA08FB"/>
    <w:rsid w:val="00CA126F"/>
    <w:rsid w:val="00CA12B8"/>
    <w:rsid w:val="00CA176F"/>
    <w:rsid w:val="00CA17BB"/>
    <w:rsid w:val="00CA190E"/>
    <w:rsid w:val="00CA1918"/>
    <w:rsid w:val="00CA1EDC"/>
    <w:rsid w:val="00CA1FAE"/>
    <w:rsid w:val="00CA2C59"/>
    <w:rsid w:val="00CA2D2E"/>
    <w:rsid w:val="00CA2DA8"/>
    <w:rsid w:val="00CA2F4C"/>
    <w:rsid w:val="00CA33C8"/>
    <w:rsid w:val="00CA3403"/>
    <w:rsid w:val="00CA3655"/>
    <w:rsid w:val="00CA385A"/>
    <w:rsid w:val="00CA390E"/>
    <w:rsid w:val="00CA3E41"/>
    <w:rsid w:val="00CA3FFB"/>
    <w:rsid w:val="00CA430F"/>
    <w:rsid w:val="00CA4631"/>
    <w:rsid w:val="00CA4B0D"/>
    <w:rsid w:val="00CA5383"/>
    <w:rsid w:val="00CA5B6A"/>
    <w:rsid w:val="00CA5BBA"/>
    <w:rsid w:val="00CA5E42"/>
    <w:rsid w:val="00CA66B7"/>
    <w:rsid w:val="00CA66CC"/>
    <w:rsid w:val="00CA67D7"/>
    <w:rsid w:val="00CA6949"/>
    <w:rsid w:val="00CA6D70"/>
    <w:rsid w:val="00CA6ECA"/>
    <w:rsid w:val="00CA6FAF"/>
    <w:rsid w:val="00CA6FB4"/>
    <w:rsid w:val="00CA70C3"/>
    <w:rsid w:val="00CA7126"/>
    <w:rsid w:val="00CA7133"/>
    <w:rsid w:val="00CA7175"/>
    <w:rsid w:val="00CA7585"/>
    <w:rsid w:val="00CA7E0F"/>
    <w:rsid w:val="00CB0366"/>
    <w:rsid w:val="00CB0989"/>
    <w:rsid w:val="00CB0B92"/>
    <w:rsid w:val="00CB0C59"/>
    <w:rsid w:val="00CB1104"/>
    <w:rsid w:val="00CB1124"/>
    <w:rsid w:val="00CB1136"/>
    <w:rsid w:val="00CB141B"/>
    <w:rsid w:val="00CB1494"/>
    <w:rsid w:val="00CB1586"/>
    <w:rsid w:val="00CB1779"/>
    <w:rsid w:val="00CB1B6B"/>
    <w:rsid w:val="00CB1D0D"/>
    <w:rsid w:val="00CB1FF2"/>
    <w:rsid w:val="00CB207A"/>
    <w:rsid w:val="00CB219A"/>
    <w:rsid w:val="00CB23DF"/>
    <w:rsid w:val="00CB31C3"/>
    <w:rsid w:val="00CB32BA"/>
    <w:rsid w:val="00CB3420"/>
    <w:rsid w:val="00CB3629"/>
    <w:rsid w:val="00CB3A9E"/>
    <w:rsid w:val="00CB3AF5"/>
    <w:rsid w:val="00CB3D3D"/>
    <w:rsid w:val="00CB45D8"/>
    <w:rsid w:val="00CB4604"/>
    <w:rsid w:val="00CB46E5"/>
    <w:rsid w:val="00CB4748"/>
    <w:rsid w:val="00CB4C01"/>
    <w:rsid w:val="00CB4C04"/>
    <w:rsid w:val="00CB4E8F"/>
    <w:rsid w:val="00CB5050"/>
    <w:rsid w:val="00CB540D"/>
    <w:rsid w:val="00CB548E"/>
    <w:rsid w:val="00CB5580"/>
    <w:rsid w:val="00CB5739"/>
    <w:rsid w:val="00CB5D7C"/>
    <w:rsid w:val="00CB60D9"/>
    <w:rsid w:val="00CB622A"/>
    <w:rsid w:val="00CB6B1C"/>
    <w:rsid w:val="00CB7625"/>
    <w:rsid w:val="00CB76FF"/>
    <w:rsid w:val="00CB7D72"/>
    <w:rsid w:val="00CB7E41"/>
    <w:rsid w:val="00CB7ECE"/>
    <w:rsid w:val="00CC02D5"/>
    <w:rsid w:val="00CC02FF"/>
    <w:rsid w:val="00CC042F"/>
    <w:rsid w:val="00CC0A24"/>
    <w:rsid w:val="00CC0E87"/>
    <w:rsid w:val="00CC1315"/>
    <w:rsid w:val="00CC1791"/>
    <w:rsid w:val="00CC18A1"/>
    <w:rsid w:val="00CC1BF2"/>
    <w:rsid w:val="00CC1C69"/>
    <w:rsid w:val="00CC22C9"/>
    <w:rsid w:val="00CC22CE"/>
    <w:rsid w:val="00CC296D"/>
    <w:rsid w:val="00CC2970"/>
    <w:rsid w:val="00CC2A80"/>
    <w:rsid w:val="00CC2DE4"/>
    <w:rsid w:val="00CC3331"/>
    <w:rsid w:val="00CC355C"/>
    <w:rsid w:val="00CC3947"/>
    <w:rsid w:val="00CC39D3"/>
    <w:rsid w:val="00CC4100"/>
    <w:rsid w:val="00CC421B"/>
    <w:rsid w:val="00CC4461"/>
    <w:rsid w:val="00CC4B51"/>
    <w:rsid w:val="00CC4B94"/>
    <w:rsid w:val="00CC4BC6"/>
    <w:rsid w:val="00CC5410"/>
    <w:rsid w:val="00CC5575"/>
    <w:rsid w:val="00CC565A"/>
    <w:rsid w:val="00CC5672"/>
    <w:rsid w:val="00CC6044"/>
    <w:rsid w:val="00CC6050"/>
    <w:rsid w:val="00CC6205"/>
    <w:rsid w:val="00CC6312"/>
    <w:rsid w:val="00CC65A7"/>
    <w:rsid w:val="00CC6693"/>
    <w:rsid w:val="00CC6B8C"/>
    <w:rsid w:val="00CC6B96"/>
    <w:rsid w:val="00CC6F8A"/>
    <w:rsid w:val="00CC74A1"/>
    <w:rsid w:val="00CC75AF"/>
    <w:rsid w:val="00CC76A4"/>
    <w:rsid w:val="00CD058C"/>
    <w:rsid w:val="00CD06C5"/>
    <w:rsid w:val="00CD0B63"/>
    <w:rsid w:val="00CD1163"/>
    <w:rsid w:val="00CD14D5"/>
    <w:rsid w:val="00CD15AA"/>
    <w:rsid w:val="00CD1B8D"/>
    <w:rsid w:val="00CD1FC3"/>
    <w:rsid w:val="00CD23AE"/>
    <w:rsid w:val="00CD2515"/>
    <w:rsid w:val="00CD26BE"/>
    <w:rsid w:val="00CD2CCF"/>
    <w:rsid w:val="00CD2D2E"/>
    <w:rsid w:val="00CD2DA8"/>
    <w:rsid w:val="00CD2E9E"/>
    <w:rsid w:val="00CD2EB3"/>
    <w:rsid w:val="00CD3A28"/>
    <w:rsid w:val="00CD3BD1"/>
    <w:rsid w:val="00CD3E07"/>
    <w:rsid w:val="00CD407C"/>
    <w:rsid w:val="00CD465D"/>
    <w:rsid w:val="00CD57A3"/>
    <w:rsid w:val="00CD5A1F"/>
    <w:rsid w:val="00CD6554"/>
    <w:rsid w:val="00CD675D"/>
    <w:rsid w:val="00CD71B5"/>
    <w:rsid w:val="00CD738D"/>
    <w:rsid w:val="00CD7564"/>
    <w:rsid w:val="00CD75A5"/>
    <w:rsid w:val="00CD75B2"/>
    <w:rsid w:val="00CD763B"/>
    <w:rsid w:val="00CD776E"/>
    <w:rsid w:val="00CD7CC4"/>
    <w:rsid w:val="00CE00E4"/>
    <w:rsid w:val="00CE00F9"/>
    <w:rsid w:val="00CE0298"/>
    <w:rsid w:val="00CE06A4"/>
    <w:rsid w:val="00CE0E92"/>
    <w:rsid w:val="00CE12C6"/>
    <w:rsid w:val="00CE17FF"/>
    <w:rsid w:val="00CE22F9"/>
    <w:rsid w:val="00CE2474"/>
    <w:rsid w:val="00CE2598"/>
    <w:rsid w:val="00CE27C3"/>
    <w:rsid w:val="00CE2A3D"/>
    <w:rsid w:val="00CE3080"/>
    <w:rsid w:val="00CE31C4"/>
    <w:rsid w:val="00CE4115"/>
    <w:rsid w:val="00CE413A"/>
    <w:rsid w:val="00CE41EE"/>
    <w:rsid w:val="00CE424B"/>
    <w:rsid w:val="00CE4404"/>
    <w:rsid w:val="00CE4825"/>
    <w:rsid w:val="00CE4B42"/>
    <w:rsid w:val="00CE4CD1"/>
    <w:rsid w:val="00CE4DEB"/>
    <w:rsid w:val="00CE4F55"/>
    <w:rsid w:val="00CE52A9"/>
    <w:rsid w:val="00CE5AAB"/>
    <w:rsid w:val="00CE5DF7"/>
    <w:rsid w:val="00CE63A0"/>
    <w:rsid w:val="00CE648E"/>
    <w:rsid w:val="00CE64B4"/>
    <w:rsid w:val="00CE69F0"/>
    <w:rsid w:val="00CE6A67"/>
    <w:rsid w:val="00CE6D50"/>
    <w:rsid w:val="00CE6ED7"/>
    <w:rsid w:val="00CE71D7"/>
    <w:rsid w:val="00CE73F6"/>
    <w:rsid w:val="00CE745B"/>
    <w:rsid w:val="00CE7B83"/>
    <w:rsid w:val="00CE7C0D"/>
    <w:rsid w:val="00CE7D2C"/>
    <w:rsid w:val="00CE7D3D"/>
    <w:rsid w:val="00CE7F1E"/>
    <w:rsid w:val="00CF028D"/>
    <w:rsid w:val="00CF051A"/>
    <w:rsid w:val="00CF0556"/>
    <w:rsid w:val="00CF0607"/>
    <w:rsid w:val="00CF069A"/>
    <w:rsid w:val="00CF0714"/>
    <w:rsid w:val="00CF07A2"/>
    <w:rsid w:val="00CF07A3"/>
    <w:rsid w:val="00CF0A46"/>
    <w:rsid w:val="00CF0B0C"/>
    <w:rsid w:val="00CF0C40"/>
    <w:rsid w:val="00CF119E"/>
    <w:rsid w:val="00CF1321"/>
    <w:rsid w:val="00CF139C"/>
    <w:rsid w:val="00CF1AA3"/>
    <w:rsid w:val="00CF1CD6"/>
    <w:rsid w:val="00CF1E43"/>
    <w:rsid w:val="00CF22AE"/>
    <w:rsid w:val="00CF2B13"/>
    <w:rsid w:val="00CF2E21"/>
    <w:rsid w:val="00CF2E9C"/>
    <w:rsid w:val="00CF3597"/>
    <w:rsid w:val="00CF37F8"/>
    <w:rsid w:val="00CF3A22"/>
    <w:rsid w:val="00CF425D"/>
    <w:rsid w:val="00CF4784"/>
    <w:rsid w:val="00CF52BA"/>
    <w:rsid w:val="00CF5E06"/>
    <w:rsid w:val="00CF6097"/>
    <w:rsid w:val="00CF6F49"/>
    <w:rsid w:val="00CF7E01"/>
    <w:rsid w:val="00CF7E45"/>
    <w:rsid w:val="00D00059"/>
    <w:rsid w:val="00D0010A"/>
    <w:rsid w:val="00D0016C"/>
    <w:rsid w:val="00D00982"/>
    <w:rsid w:val="00D00BBC"/>
    <w:rsid w:val="00D00DFD"/>
    <w:rsid w:val="00D01DBE"/>
    <w:rsid w:val="00D01E82"/>
    <w:rsid w:val="00D025AA"/>
    <w:rsid w:val="00D02E3F"/>
    <w:rsid w:val="00D03A36"/>
    <w:rsid w:val="00D03FF4"/>
    <w:rsid w:val="00D044B3"/>
    <w:rsid w:val="00D04D35"/>
    <w:rsid w:val="00D04DA7"/>
    <w:rsid w:val="00D054B9"/>
    <w:rsid w:val="00D054D4"/>
    <w:rsid w:val="00D0583C"/>
    <w:rsid w:val="00D0590C"/>
    <w:rsid w:val="00D05F4E"/>
    <w:rsid w:val="00D0614D"/>
    <w:rsid w:val="00D06384"/>
    <w:rsid w:val="00D0638F"/>
    <w:rsid w:val="00D0645A"/>
    <w:rsid w:val="00D06BE1"/>
    <w:rsid w:val="00D071BC"/>
    <w:rsid w:val="00D073D5"/>
    <w:rsid w:val="00D0744D"/>
    <w:rsid w:val="00D07C16"/>
    <w:rsid w:val="00D07C97"/>
    <w:rsid w:val="00D07DA5"/>
    <w:rsid w:val="00D07F67"/>
    <w:rsid w:val="00D102C3"/>
    <w:rsid w:val="00D10486"/>
    <w:rsid w:val="00D1049B"/>
    <w:rsid w:val="00D10566"/>
    <w:rsid w:val="00D10605"/>
    <w:rsid w:val="00D11254"/>
    <w:rsid w:val="00D11523"/>
    <w:rsid w:val="00D11550"/>
    <w:rsid w:val="00D117B7"/>
    <w:rsid w:val="00D12535"/>
    <w:rsid w:val="00D125DA"/>
    <w:rsid w:val="00D1295F"/>
    <w:rsid w:val="00D12C04"/>
    <w:rsid w:val="00D13019"/>
    <w:rsid w:val="00D13057"/>
    <w:rsid w:val="00D1308C"/>
    <w:rsid w:val="00D131BD"/>
    <w:rsid w:val="00D1330E"/>
    <w:rsid w:val="00D13559"/>
    <w:rsid w:val="00D13981"/>
    <w:rsid w:val="00D13AEE"/>
    <w:rsid w:val="00D14206"/>
    <w:rsid w:val="00D143A8"/>
    <w:rsid w:val="00D1477B"/>
    <w:rsid w:val="00D148CE"/>
    <w:rsid w:val="00D149B3"/>
    <w:rsid w:val="00D156A9"/>
    <w:rsid w:val="00D1591C"/>
    <w:rsid w:val="00D15D05"/>
    <w:rsid w:val="00D15FC3"/>
    <w:rsid w:val="00D160A4"/>
    <w:rsid w:val="00D160B4"/>
    <w:rsid w:val="00D162B6"/>
    <w:rsid w:val="00D16523"/>
    <w:rsid w:val="00D167C7"/>
    <w:rsid w:val="00D16C12"/>
    <w:rsid w:val="00D16CCE"/>
    <w:rsid w:val="00D16EFE"/>
    <w:rsid w:val="00D1723E"/>
    <w:rsid w:val="00D17318"/>
    <w:rsid w:val="00D17380"/>
    <w:rsid w:val="00D1764F"/>
    <w:rsid w:val="00D17B8A"/>
    <w:rsid w:val="00D17DDA"/>
    <w:rsid w:val="00D20160"/>
    <w:rsid w:val="00D20233"/>
    <w:rsid w:val="00D20542"/>
    <w:rsid w:val="00D2055C"/>
    <w:rsid w:val="00D2072F"/>
    <w:rsid w:val="00D20973"/>
    <w:rsid w:val="00D20A3B"/>
    <w:rsid w:val="00D20DAA"/>
    <w:rsid w:val="00D21280"/>
    <w:rsid w:val="00D21346"/>
    <w:rsid w:val="00D2174E"/>
    <w:rsid w:val="00D21EDF"/>
    <w:rsid w:val="00D2230F"/>
    <w:rsid w:val="00D22587"/>
    <w:rsid w:val="00D225D0"/>
    <w:rsid w:val="00D226A9"/>
    <w:rsid w:val="00D23F29"/>
    <w:rsid w:val="00D24181"/>
    <w:rsid w:val="00D2436F"/>
    <w:rsid w:val="00D24438"/>
    <w:rsid w:val="00D24737"/>
    <w:rsid w:val="00D24F6C"/>
    <w:rsid w:val="00D25770"/>
    <w:rsid w:val="00D2589F"/>
    <w:rsid w:val="00D25A01"/>
    <w:rsid w:val="00D25BAF"/>
    <w:rsid w:val="00D2608F"/>
    <w:rsid w:val="00D265B4"/>
    <w:rsid w:val="00D26ED6"/>
    <w:rsid w:val="00D274C8"/>
    <w:rsid w:val="00D27C42"/>
    <w:rsid w:val="00D3022C"/>
    <w:rsid w:val="00D30356"/>
    <w:rsid w:val="00D3077C"/>
    <w:rsid w:val="00D3078B"/>
    <w:rsid w:val="00D30DDA"/>
    <w:rsid w:val="00D30EF9"/>
    <w:rsid w:val="00D3134A"/>
    <w:rsid w:val="00D3146B"/>
    <w:rsid w:val="00D314AA"/>
    <w:rsid w:val="00D31B73"/>
    <w:rsid w:val="00D31D76"/>
    <w:rsid w:val="00D31F94"/>
    <w:rsid w:val="00D3261E"/>
    <w:rsid w:val="00D32C63"/>
    <w:rsid w:val="00D3312E"/>
    <w:rsid w:val="00D33171"/>
    <w:rsid w:val="00D332B1"/>
    <w:rsid w:val="00D33918"/>
    <w:rsid w:val="00D3398F"/>
    <w:rsid w:val="00D340C1"/>
    <w:rsid w:val="00D34176"/>
    <w:rsid w:val="00D3427E"/>
    <w:rsid w:val="00D34794"/>
    <w:rsid w:val="00D350B2"/>
    <w:rsid w:val="00D353C2"/>
    <w:rsid w:val="00D354EF"/>
    <w:rsid w:val="00D35657"/>
    <w:rsid w:val="00D35874"/>
    <w:rsid w:val="00D3607C"/>
    <w:rsid w:val="00D36981"/>
    <w:rsid w:val="00D36C0D"/>
    <w:rsid w:val="00D36EA5"/>
    <w:rsid w:val="00D3748F"/>
    <w:rsid w:val="00D376FB"/>
    <w:rsid w:val="00D37886"/>
    <w:rsid w:val="00D37C95"/>
    <w:rsid w:val="00D40437"/>
    <w:rsid w:val="00D4086B"/>
    <w:rsid w:val="00D40C56"/>
    <w:rsid w:val="00D41485"/>
    <w:rsid w:val="00D41DC9"/>
    <w:rsid w:val="00D41FDF"/>
    <w:rsid w:val="00D42269"/>
    <w:rsid w:val="00D42888"/>
    <w:rsid w:val="00D4298E"/>
    <w:rsid w:val="00D42DEE"/>
    <w:rsid w:val="00D42F2C"/>
    <w:rsid w:val="00D43253"/>
    <w:rsid w:val="00D436A1"/>
    <w:rsid w:val="00D4384C"/>
    <w:rsid w:val="00D44027"/>
    <w:rsid w:val="00D44865"/>
    <w:rsid w:val="00D44B04"/>
    <w:rsid w:val="00D456E0"/>
    <w:rsid w:val="00D45FB1"/>
    <w:rsid w:val="00D461EC"/>
    <w:rsid w:val="00D46444"/>
    <w:rsid w:val="00D465D9"/>
    <w:rsid w:val="00D46618"/>
    <w:rsid w:val="00D46988"/>
    <w:rsid w:val="00D4726B"/>
    <w:rsid w:val="00D4731D"/>
    <w:rsid w:val="00D507A7"/>
    <w:rsid w:val="00D51887"/>
    <w:rsid w:val="00D51DED"/>
    <w:rsid w:val="00D51EC7"/>
    <w:rsid w:val="00D51FF8"/>
    <w:rsid w:val="00D52174"/>
    <w:rsid w:val="00D52504"/>
    <w:rsid w:val="00D52647"/>
    <w:rsid w:val="00D52714"/>
    <w:rsid w:val="00D52908"/>
    <w:rsid w:val="00D52972"/>
    <w:rsid w:val="00D52EAD"/>
    <w:rsid w:val="00D52F9A"/>
    <w:rsid w:val="00D5353B"/>
    <w:rsid w:val="00D5376A"/>
    <w:rsid w:val="00D53A62"/>
    <w:rsid w:val="00D540E7"/>
    <w:rsid w:val="00D548E9"/>
    <w:rsid w:val="00D549FF"/>
    <w:rsid w:val="00D54F55"/>
    <w:rsid w:val="00D550EA"/>
    <w:rsid w:val="00D55433"/>
    <w:rsid w:val="00D557AB"/>
    <w:rsid w:val="00D55B90"/>
    <w:rsid w:val="00D56386"/>
    <w:rsid w:val="00D56DAD"/>
    <w:rsid w:val="00D56F89"/>
    <w:rsid w:val="00D571E2"/>
    <w:rsid w:val="00D5795B"/>
    <w:rsid w:val="00D57ACA"/>
    <w:rsid w:val="00D57CD5"/>
    <w:rsid w:val="00D57D66"/>
    <w:rsid w:val="00D57F23"/>
    <w:rsid w:val="00D6040D"/>
    <w:rsid w:val="00D604D6"/>
    <w:rsid w:val="00D60C22"/>
    <w:rsid w:val="00D61079"/>
    <w:rsid w:val="00D612F9"/>
    <w:rsid w:val="00D61AA4"/>
    <w:rsid w:val="00D61B26"/>
    <w:rsid w:val="00D61C16"/>
    <w:rsid w:val="00D61D39"/>
    <w:rsid w:val="00D62363"/>
    <w:rsid w:val="00D62F4F"/>
    <w:rsid w:val="00D63306"/>
    <w:rsid w:val="00D6336F"/>
    <w:rsid w:val="00D639D0"/>
    <w:rsid w:val="00D63AD1"/>
    <w:rsid w:val="00D63DC2"/>
    <w:rsid w:val="00D63EFC"/>
    <w:rsid w:val="00D64251"/>
    <w:rsid w:val="00D644B4"/>
    <w:rsid w:val="00D64906"/>
    <w:rsid w:val="00D64B5A"/>
    <w:rsid w:val="00D64DB2"/>
    <w:rsid w:val="00D650D8"/>
    <w:rsid w:val="00D6574A"/>
    <w:rsid w:val="00D65F28"/>
    <w:rsid w:val="00D6660B"/>
    <w:rsid w:val="00D666A8"/>
    <w:rsid w:val="00D6696C"/>
    <w:rsid w:val="00D66E52"/>
    <w:rsid w:val="00D66F58"/>
    <w:rsid w:val="00D674DA"/>
    <w:rsid w:val="00D67539"/>
    <w:rsid w:val="00D6765B"/>
    <w:rsid w:val="00D67D35"/>
    <w:rsid w:val="00D708A3"/>
    <w:rsid w:val="00D70F3A"/>
    <w:rsid w:val="00D70FBD"/>
    <w:rsid w:val="00D71416"/>
    <w:rsid w:val="00D7193C"/>
    <w:rsid w:val="00D729CD"/>
    <w:rsid w:val="00D72F59"/>
    <w:rsid w:val="00D730C9"/>
    <w:rsid w:val="00D732C8"/>
    <w:rsid w:val="00D735BF"/>
    <w:rsid w:val="00D7376C"/>
    <w:rsid w:val="00D737AB"/>
    <w:rsid w:val="00D73889"/>
    <w:rsid w:val="00D73DFF"/>
    <w:rsid w:val="00D7488F"/>
    <w:rsid w:val="00D74905"/>
    <w:rsid w:val="00D74FE5"/>
    <w:rsid w:val="00D751B3"/>
    <w:rsid w:val="00D75766"/>
    <w:rsid w:val="00D762C1"/>
    <w:rsid w:val="00D76468"/>
    <w:rsid w:val="00D76779"/>
    <w:rsid w:val="00D76FC9"/>
    <w:rsid w:val="00D770E8"/>
    <w:rsid w:val="00D7714E"/>
    <w:rsid w:val="00D771EA"/>
    <w:rsid w:val="00D7733B"/>
    <w:rsid w:val="00D77DE2"/>
    <w:rsid w:val="00D77EDA"/>
    <w:rsid w:val="00D77F1D"/>
    <w:rsid w:val="00D802DD"/>
    <w:rsid w:val="00D80391"/>
    <w:rsid w:val="00D80632"/>
    <w:rsid w:val="00D8064A"/>
    <w:rsid w:val="00D808C7"/>
    <w:rsid w:val="00D80C7B"/>
    <w:rsid w:val="00D81105"/>
    <w:rsid w:val="00D812DE"/>
    <w:rsid w:val="00D813B5"/>
    <w:rsid w:val="00D81A06"/>
    <w:rsid w:val="00D8221D"/>
    <w:rsid w:val="00D82AF1"/>
    <w:rsid w:val="00D82D22"/>
    <w:rsid w:val="00D82D55"/>
    <w:rsid w:val="00D837AF"/>
    <w:rsid w:val="00D83886"/>
    <w:rsid w:val="00D839BE"/>
    <w:rsid w:val="00D83B96"/>
    <w:rsid w:val="00D83C32"/>
    <w:rsid w:val="00D83EAA"/>
    <w:rsid w:val="00D84043"/>
    <w:rsid w:val="00D84563"/>
    <w:rsid w:val="00D8465F"/>
    <w:rsid w:val="00D84A75"/>
    <w:rsid w:val="00D85061"/>
    <w:rsid w:val="00D85143"/>
    <w:rsid w:val="00D8555E"/>
    <w:rsid w:val="00D859CA"/>
    <w:rsid w:val="00D85BB3"/>
    <w:rsid w:val="00D85BF7"/>
    <w:rsid w:val="00D860D5"/>
    <w:rsid w:val="00D86987"/>
    <w:rsid w:val="00D869FE"/>
    <w:rsid w:val="00D86F58"/>
    <w:rsid w:val="00D873CC"/>
    <w:rsid w:val="00D87A1B"/>
    <w:rsid w:val="00D90879"/>
    <w:rsid w:val="00D908ED"/>
    <w:rsid w:val="00D9095C"/>
    <w:rsid w:val="00D90BB7"/>
    <w:rsid w:val="00D90C4B"/>
    <w:rsid w:val="00D90E89"/>
    <w:rsid w:val="00D91469"/>
    <w:rsid w:val="00D9152F"/>
    <w:rsid w:val="00D915BC"/>
    <w:rsid w:val="00D915DE"/>
    <w:rsid w:val="00D9185E"/>
    <w:rsid w:val="00D91CDF"/>
    <w:rsid w:val="00D91F77"/>
    <w:rsid w:val="00D927A7"/>
    <w:rsid w:val="00D92D65"/>
    <w:rsid w:val="00D9302C"/>
    <w:rsid w:val="00D932FD"/>
    <w:rsid w:val="00D934BA"/>
    <w:rsid w:val="00D93AAA"/>
    <w:rsid w:val="00D94527"/>
    <w:rsid w:val="00D95B81"/>
    <w:rsid w:val="00D95D46"/>
    <w:rsid w:val="00D95F7C"/>
    <w:rsid w:val="00D96463"/>
    <w:rsid w:val="00D96604"/>
    <w:rsid w:val="00D967D9"/>
    <w:rsid w:val="00D96890"/>
    <w:rsid w:val="00D96975"/>
    <w:rsid w:val="00D96BDB"/>
    <w:rsid w:val="00D96C8E"/>
    <w:rsid w:val="00D96DAD"/>
    <w:rsid w:val="00D96FF3"/>
    <w:rsid w:val="00D974E1"/>
    <w:rsid w:val="00D9764E"/>
    <w:rsid w:val="00D97BC2"/>
    <w:rsid w:val="00DA01B3"/>
    <w:rsid w:val="00DA031A"/>
    <w:rsid w:val="00DA076B"/>
    <w:rsid w:val="00DA0865"/>
    <w:rsid w:val="00DA08F4"/>
    <w:rsid w:val="00DA0B63"/>
    <w:rsid w:val="00DA0DAA"/>
    <w:rsid w:val="00DA10F8"/>
    <w:rsid w:val="00DA14A7"/>
    <w:rsid w:val="00DA19B3"/>
    <w:rsid w:val="00DA1BD2"/>
    <w:rsid w:val="00DA1E23"/>
    <w:rsid w:val="00DA2017"/>
    <w:rsid w:val="00DA2075"/>
    <w:rsid w:val="00DA22E4"/>
    <w:rsid w:val="00DA24A3"/>
    <w:rsid w:val="00DA25C3"/>
    <w:rsid w:val="00DA2AE5"/>
    <w:rsid w:val="00DA2DDB"/>
    <w:rsid w:val="00DA313C"/>
    <w:rsid w:val="00DA31E1"/>
    <w:rsid w:val="00DA3293"/>
    <w:rsid w:val="00DA33BA"/>
    <w:rsid w:val="00DA3416"/>
    <w:rsid w:val="00DA3D8D"/>
    <w:rsid w:val="00DA42B4"/>
    <w:rsid w:val="00DA45AA"/>
    <w:rsid w:val="00DA4838"/>
    <w:rsid w:val="00DA4E3B"/>
    <w:rsid w:val="00DA51B4"/>
    <w:rsid w:val="00DA554A"/>
    <w:rsid w:val="00DA55F9"/>
    <w:rsid w:val="00DA56B2"/>
    <w:rsid w:val="00DA575A"/>
    <w:rsid w:val="00DA5810"/>
    <w:rsid w:val="00DA6014"/>
    <w:rsid w:val="00DA60B4"/>
    <w:rsid w:val="00DA62F5"/>
    <w:rsid w:val="00DA6999"/>
    <w:rsid w:val="00DA6D3E"/>
    <w:rsid w:val="00DA6E73"/>
    <w:rsid w:val="00DA700A"/>
    <w:rsid w:val="00DA719D"/>
    <w:rsid w:val="00DA7608"/>
    <w:rsid w:val="00DA7B85"/>
    <w:rsid w:val="00DA7ED5"/>
    <w:rsid w:val="00DA7EE9"/>
    <w:rsid w:val="00DB027E"/>
    <w:rsid w:val="00DB0758"/>
    <w:rsid w:val="00DB0865"/>
    <w:rsid w:val="00DB089C"/>
    <w:rsid w:val="00DB0A6C"/>
    <w:rsid w:val="00DB10D5"/>
    <w:rsid w:val="00DB1192"/>
    <w:rsid w:val="00DB1A83"/>
    <w:rsid w:val="00DB1BC9"/>
    <w:rsid w:val="00DB1E52"/>
    <w:rsid w:val="00DB1E76"/>
    <w:rsid w:val="00DB25AC"/>
    <w:rsid w:val="00DB2667"/>
    <w:rsid w:val="00DB28BC"/>
    <w:rsid w:val="00DB2DBB"/>
    <w:rsid w:val="00DB2EAF"/>
    <w:rsid w:val="00DB3216"/>
    <w:rsid w:val="00DB327B"/>
    <w:rsid w:val="00DB36C4"/>
    <w:rsid w:val="00DB36C5"/>
    <w:rsid w:val="00DB379B"/>
    <w:rsid w:val="00DB3EB5"/>
    <w:rsid w:val="00DB41A7"/>
    <w:rsid w:val="00DB435F"/>
    <w:rsid w:val="00DB44EE"/>
    <w:rsid w:val="00DB460A"/>
    <w:rsid w:val="00DB52DD"/>
    <w:rsid w:val="00DB57D3"/>
    <w:rsid w:val="00DB58F7"/>
    <w:rsid w:val="00DB635B"/>
    <w:rsid w:val="00DB6508"/>
    <w:rsid w:val="00DB6640"/>
    <w:rsid w:val="00DB6655"/>
    <w:rsid w:val="00DB6B22"/>
    <w:rsid w:val="00DB7240"/>
    <w:rsid w:val="00DB72B4"/>
    <w:rsid w:val="00DB7963"/>
    <w:rsid w:val="00DB798B"/>
    <w:rsid w:val="00DB79BA"/>
    <w:rsid w:val="00DB7A3B"/>
    <w:rsid w:val="00DC014C"/>
    <w:rsid w:val="00DC046A"/>
    <w:rsid w:val="00DC0686"/>
    <w:rsid w:val="00DC0782"/>
    <w:rsid w:val="00DC0B55"/>
    <w:rsid w:val="00DC0C44"/>
    <w:rsid w:val="00DC106E"/>
    <w:rsid w:val="00DC1081"/>
    <w:rsid w:val="00DC152A"/>
    <w:rsid w:val="00DC16AA"/>
    <w:rsid w:val="00DC1A4B"/>
    <w:rsid w:val="00DC1D9B"/>
    <w:rsid w:val="00DC1F23"/>
    <w:rsid w:val="00DC206E"/>
    <w:rsid w:val="00DC2816"/>
    <w:rsid w:val="00DC2980"/>
    <w:rsid w:val="00DC2CE5"/>
    <w:rsid w:val="00DC32F4"/>
    <w:rsid w:val="00DC33ED"/>
    <w:rsid w:val="00DC36CF"/>
    <w:rsid w:val="00DC3CD3"/>
    <w:rsid w:val="00DC3D6A"/>
    <w:rsid w:val="00DC3F86"/>
    <w:rsid w:val="00DC4E43"/>
    <w:rsid w:val="00DC5248"/>
    <w:rsid w:val="00DC61FA"/>
    <w:rsid w:val="00DC6720"/>
    <w:rsid w:val="00DC68F4"/>
    <w:rsid w:val="00DC6A50"/>
    <w:rsid w:val="00DC7DD8"/>
    <w:rsid w:val="00DD0166"/>
    <w:rsid w:val="00DD05BF"/>
    <w:rsid w:val="00DD0DAA"/>
    <w:rsid w:val="00DD0DC6"/>
    <w:rsid w:val="00DD137C"/>
    <w:rsid w:val="00DD1EA3"/>
    <w:rsid w:val="00DD21D9"/>
    <w:rsid w:val="00DD23A4"/>
    <w:rsid w:val="00DD26E5"/>
    <w:rsid w:val="00DD2843"/>
    <w:rsid w:val="00DD29AD"/>
    <w:rsid w:val="00DD2B6F"/>
    <w:rsid w:val="00DD2E5E"/>
    <w:rsid w:val="00DD31FF"/>
    <w:rsid w:val="00DD3396"/>
    <w:rsid w:val="00DD3543"/>
    <w:rsid w:val="00DD3686"/>
    <w:rsid w:val="00DD3818"/>
    <w:rsid w:val="00DD38E4"/>
    <w:rsid w:val="00DD3EED"/>
    <w:rsid w:val="00DD3F3F"/>
    <w:rsid w:val="00DD427D"/>
    <w:rsid w:val="00DD42D8"/>
    <w:rsid w:val="00DD4577"/>
    <w:rsid w:val="00DD4737"/>
    <w:rsid w:val="00DD495F"/>
    <w:rsid w:val="00DD4F38"/>
    <w:rsid w:val="00DD50BF"/>
    <w:rsid w:val="00DD5D9D"/>
    <w:rsid w:val="00DD5DEE"/>
    <w:rsid w:val="00DD6262"/>
    <w:rsid w:val="00DD64DB"/>
    <w:rsid w:val="00DD67E3"/>
    <w:rsid w:val="00DD6927"/>
    <w:rsid w:val="00DD6DCC"/>
    <w:rsid w:val="00DD7716"/>
    <w:rsid w:val="00DD7A37"/>
    <w:rsid w:val="00DD7C5A"/>
    <w:rsid w:val="00DD7F0C"/>
    <w:rsid w:val="00DE004B"/>
    <w:rsid w:val="00DE04A2"/>
    <w:rsid w:val="00DE060B"/>
    <w:rsid w:val="00DE0758"/>
    <w:rsid w:val="00DE07B4"/>
    <w:rsid w:val="00DE0995"/>
    <w:rsid w:val="00DE0B18"/>
    <w:rsid w:val="00DE0B49"/>
    <w:rsid w:val="00DE0BFF"/>
    <w:rsid w:val="00DE0CBC"/>
    <w:rsid w:val="00DE0EBF"/>
    <w:rsid w:val="00DE167C"/>
    <w:rsid w:val="00DE183C"/>
    <w:rsid w:val="00DE1C72"/>
    <w:rsid w:val="00DE1C7A"/>
    <w:rsid w:val="00DE1F86"/>
    <w:rsid w:val="00DE1FED"/>
    <w:rsid w:val="00DE2D09"/>
    <w:rsid w:val="00DE2D64"/>
    <w:rsid w:val="00DE35DF"/>
    <w:rsid w:val="00DE3789"/>
    <w:rsid w:val="00DE41F3"/>
    <w:rsid w:val="00DE4461"/>
    <w:rsid w:val="00DE48CC"/>
    <w:rsid w:val="00DE51C4"/>
    <w:rsid w:val="00DE51C8"/>
    <w:rsid w:val="00DE51F3"/>
    <w:rsid w:val="00DE5554"/>
    <w:rsid w:val="00DE56E9"/>
    <w:rsid w:val="00DE5F15"/>
    <w:rsid w:val="00DE62E6"/>
    <w:rsid w:val="00DE688F"/>
    <w:rsid w:val="00DE6CB9"/>
    <w:rsid w:val="00DE7C71"/>
    <w:rsid w:val="00DF0080"/>
    <w:rsid w:val="00DF0689"/>
    <w:rsid w:val="00DF0A63"/>
    <w:rsid w:val="00DF0A9D"/>
    <w:rsid w:val="00DF0DEE"/>
    <w:rsid w:val="00DF138B"/>
    <w:rsid w:val="00DF13B2"/>
    <w:rsid w:val="00DF1B55"/>
    <w:rsid w:val="00DF1D7E"/>
    <w:rsid w:val="00DF203E"/>
    <w:rsid w:val="00DF2566"/>
    <w:rsid w:val="00DF2651"/>
    <w:rsid w:val="00DF2ADA"/>
    <w:rsid w:val="00DF2B82"/>
    <w:rsid w:val="00DF2DEB"/>
    <w:rsid w:val="00DF3E40"/>
    <w:rsid w:val="00DF48A5"/>
    <w:rsid w:val="00DF5115"/>
    <w:rsid w:val="00DF5399"/>
    <w:rsid w:val="00DF5521"/>
    <w:rsid w:val="00DF5C5F"/>
    <w:rsid w:val="00DF5C65"/>
    <w:rsid w:val="00DF691B"/>
    <w:rsid w:val="00DF6C6B"/>
    <w:rsid w:val="00DF6D50"/>
    <w:rsid w:val="00DF7134"/>
    <w:rsid w:val="00DF71F0"/>
    <w:rsid w:val="00DF7631"/>
    <w:rsid w:val="00DF7759"/>
    <w:rsid w:val="00DF77D2"/>
    <w:rsid w:val="00DF7985"/>
    <w:rsid w:val="00DF7AEB"/>
    <w:rsid w:val="00DF7CF4"/>
    <w:rsid w:val="00DF7E0D"/>
    <w:rsid w:val="00DF7EAD"/>
    <w:rsid w:val="00E00120"/>
    <w:rsid w:val="00E00282"/>
    <w:rsid w:val="00E0029D"/>
    <w:rsid w:val="00E005E7"/>
    <w:rsid w:val="00E00603"/>
    <w:rsid w:val="00E00930"/>
    <w:rsid w:val="00E00B33"/>
    <w:rsid w:val="00E00D76"/>
    <w:rsid w:val="00E01780"/>
    <w:rsid w:val="00E01826"/>
    <w:rsid w:val="00E01858"/>
    <w:rsid w:val="00E0199A"/>
    <w:rsid w:val="00E01D3D"/>
    <w:rsid w:val="00E02090"/>
    <w:rsid w:val="00E020E3"/>
    <w:rsid w:val="00E02239"/>
    <w:rsid w:val="00E02249"/>
    <w:rsid w:val="00E02491"/>
    <w:rsid w:val="00E03997"/>
    <w:rsid w:val="00E03CE4"/>
    <w:rsid w:val="00E04458"/>
    <w:rsid w:val="00E04C70"/>
    <w:rsid w:val="00E0534B"/>
    <w:rsid w:val="00E05411"/>
    <w:rsid w:val="00E056EA"/>
    <w:rsid w:val="00E05932"/>
    <w:rsid w:val="00E05989"/>
    <w:rsid w:val="00E05AC0"/>
    <w:rsid w:val="00E05AFF"/>
    <w:rsid w:val="00E062FC"/>
    <w:rsid w:val="00E06348"/>
    <w:rsid w:val="00E0697B"/>
    <w:rsid w:val="00E0699E"/>
    <w:rsid w:val="00E06A98"/>
    <w:rsid w:val="00E073F8"/>
    <w:rsid w:val="00E07869"/>
    <w:rsid w:val="00E07DB9"/>
    <w:rsid w:val="00E1004C"/>
    <w:rsid w:val="00E10150"/>
    <w:rsid w:val="00E102CD"/>
    <w:rsid w:val="00E1032A"/>
    <w:rsid w:val="00E106F2"/>
    <w:rsid w:val="00E10F96"/>
    <w:rsid w:val="00E11CE1"/>
    <w:rsid w:val="00E124BE"/>
    <w:rsid w:val="00E12BC3"/>
    <w:rsid w:val="00E12D34"/>
    <w:rsid w:val="00E13335"/>
    <w:rsid w:val="00E13535"/>
    <w:rsid w:val="00E13924"/>
    <w:rsid w:val="00E13945"/>
    <w:rsid w:val="00E13E9B"/>
    <w:rsid w:val="00E14188"/>
    <w:rsid w:val="00E1458E"/>
    <w:rsid w:val="00E145B5"/>
    <w:rsid w:val="00E14609"/>
    <w:rsid w:val="00E1506A"/>
    <w:rsid w:val="00E15273"/>
    <w:rsid w:val="00E16221"/>
    <w:rsid w:val="00E163AD"/>
    <w:rsid w:val="00E1655E"/>
    <w:rsid w:val="00E1668E"/>
    <w:rsid w:val="00E175B1"/>
    <w:rsid w:val="00E179A7"/>
    <w:rsid w:val="00E17ADB"/>
    <w:rsid w:val="00E17AFC"/>
    <w:rsid w:val="00E20624"/>
    <w:rsid w:val="00E2097F"/>
    <w:rsid w:val="00E2098F"/>
    <w:rsid w:val="00E20A4D"/>
    <w:rsid w:val="00E20BF9"/>
    <w:rsid w:val="00E20C37"/>
    <w:rsid w:val="00E20D13"/>
    <w:rsid w:val="00E20D3C"/>
    <w:rsid w:val="00E21274"/>
    <w:rsid w:val="00E219F3"/>
    <w:rsid w:val="00E21B45"/>
    <w:rsid w:val="00E21B4D"/>
    <w:rsid w:val="00E21CB8"/>
    <w:rsid w:val="00E221B6"/>
    <w:rsid w:val="00E223DD"/>
    <w:rsid w:val="00E22C8F"/>
    <w:rsid w:val="00E23B6F"/>
    <w:rsid w:val="00E243F3"/>
    <w:rsid w:val="00E246E6"/>
    <w:rsid w:val="00E24A0B"/>
    <w:rsid w:val="00E24F21"/>
    <w:rsid w:val="00E25095"/>
    <w:rsid w:val="00E25565"/>
    <w:rsid w:val="00E25D48"/>
    <w:rsid w:val="00E26352"/>
    <w:rsid w:val="00E26E5E"/>
    <w:rsid w:val="00E26F91"/>
    <w:rsid w:val="00E272D2"/>
    <w:rsid w:val="00E2730F"/>
    <w:rsid w:val="00E276DB"/>
    <w:rsid w:val="00E278CA"/>
    <w:rsid w:val="00E279DE"/>
    <w:rsid w:val="00E27DA2"/>
    <w:rsid w:val="00E27E90"/>
    <w:rsid w:val="00E300B5"/>
    <w:rsid w:val="00E30879"/>
    <w:rsid w:val="00E308AA"/>
    <w:rsid w:val="00E30C5D"/>
    <w:rsid w:val="00E30E1C"/>
    <w:rsid w:val="00E316CE"/>
    <w:rsid w:val="00E31F9B"/>
    <w:rsid w:val="00E32BEE"/>
    <w:rsid w:val="00E331DF"/>
    <w:rsid w:val="00E33379"/>
    <w:rsid w:val="00E337DC"/>
    <w:rsid w:val="00E33C73"/>
    <w:rsid w:val="00E346C7"/>
    <w:rsid w:val="00E34930"/>
    <w:rsid w:val="00E3498B"/>
    <w:rsid w:val="00E34B04"/>
    <w:rsid w:val="00E34F93"/>
    <w:rsid w:val="00E3583B"/>
    <w:rsid w:val="00E360EA"/>
    <w:rsid w:val="00E3613F"/>
    <w:rsid w:val="00E361D8"/>
    <w:rsid w:val="00E36937"/>
    <w:rsid w:val="00E36C2C"/>
    <w:rsid w:val="00E37040"/>
    <w:rsid w:val="00E37054"/>
    <w:rsid w:val="00E373B7"/>
    <w:rsid w:val="00E373EA"/>
    <w:rsid w:val="00E377DB"/>
    <w:rsid w:val="00E378D0"/>
    <w:rsid w:val="00E37A52"/>
    <w:rsid w:val="00E37F36"/>
    <w:rsid w:val="00E4025C"/>
    <w:rsid w:val="00E40307"/>
    <w:rsid w:val="00E405EA"/>
    <w:rsid w:val="00E406EA"/>
    <w:rsid w:val="00E40780"/>
    <w:rsid w:val="00E407E3"/>
    <w:rsid w:val="00E40DAB"/>
    <w:rsid w:val="00E41762"/>
    <w:rsid w:val="00E41794"/>
    <w:rsid w:val="00E41809"/>
    <w:rsid w:val="00E41A1C"/>
    <w:rsid w:val="00E42028"/>
    <w:rsid w:val="00E422F9"/>
    <w:rsid w:val="00E4244B"/>
    <w:rsid w:val="00E42533"/>
    <w:rsid w:val="00E4265D"/>
    <w:rsid w:val="00E432AE"/>
    <w:rsid w:val="00E43901"/>
    <w:rsid w:val="00E43F9E"/>
    <w:rsid w:val="00E4429D"/>
    <w:rsid w:val="00E443D4"/>
    <w:rsid w:val="00E4440A"/>
    <w:rsid w:val="00E45017"/>
    <w:rsid w:val="00E45438"/>
    <w:rsid w:val="00E455BA"/>
    <w:rsid w:val="00E45839"/>
    <w:rsid w:val="00E45A17"/>
    <w:rsid w:val="00E45B37"/>
    <w:rsid w:val="00E45CB2"/>
    <w:rsid w:val="00E4606E"/>
    <w:rsid w:val="00E46160"/>
    <w:rsid w:val="00E46418"/>
    <w:rsid w:val="00E468E4"/>
    <w:rsid w:val="00E46E1D"/>
    <w:rsid w:val="00E46E96"/>
    <w:rsid w:val="00E473E4"/>
    <w:rsid w:val="00E47B61"/>
    <w:rsid w:val="00E50127"/>
    <w:rsid w:val="00E50156"/>
    <w:rsid w:val="00E50750"/>
    <w:rsid w:val="00E50DB2"/>
    <w:rsid w:val="00E50F01"/>
    <w:rsid w:val="00E51165"/>
    <w:rsid w:val="00E513DB"/>
    <w:rsid w:val="00E51BD5"/>
    <w:rsid w:val="00E5201E"/>
    <w:rsid w:val="00E526E8"/>
    <w:rsid w:val="00E52782"/>
    <w:rsid w:val="00E527CA"/>
    <w:rsid w:val="00E52E8D"/>
    <w:rsid w:val="00E53206"/>
    <w:rsid w:val="00E53440"/>
    <w:rsid w:val="00E535F2"/>
    <w:rsid w:val="00E537AE"/>
    <w:rsid w:val="00E53831"/>
    <w:rsid w:val="00E539BE"/>
    <w:rsid w:val="00E53BE5"/>
    <w:rsid w:val="00E53D45"/>
    <w:rsid w:val="00E53E76"/>
    <w:rsid w:val="00E53EAA"/>
    <w:rsid w:val="00E54014"/>
    <w:rsid w:val="00E542AC"/>
    <w:rsid w:val="00E5466E"/>
    <w:rsid w:val="00E54AB9"/>
    <w:rsid w:val="00E54E3C"/>
    <w:rsid w:val="00E550ED"/>
    <w:rsid w:val="00E5524F"/>
    <w:rsid w:val="00E55259"/>
    <w:rsid w:val="00E553D6"/>
    <w:rsid w:val="00E55925"/>
    <w:rsid w:val="00E559A4"/>
    <w:rsid w:val="00E5602F"/>
    <w:rsid w:val="00E56312"/>
    <w:rsid w:val="00E56437"/>
    <w:rsid w:val="00E564C5"/>
    <w:rsid w:val="00E56DA1"/>
    <w:rsid w:val="00E57352"/>
    <w:rsid w:val="00E5755F"/>
    <w:rsid w:val="00E57A29"/>
    <w:rsid w:val="00E60203"/>
    <w:rsid w:val="00E60B28"/>
    <w:rsid w:val="00E60E66"/>
    <w:rsid w:val="00E6125F"/>
    <w:rsid w:val="00E6145B"/>
    <w:rsid w:val="00E6178A"/>
    <w:rsid w:val="00E617F2"/>
    <w:rsid w:val="00E618AB"/>
    <w:rsid w:val="00E61965"/>
    <w:rsid w:val="00E61BFB"/>
    <w:rsid w:val="00E61C4A"/>
    <w:rsid w:val="00E61F29"/>
    <w:rsid w:val="00E62056"/>
    <w:rsid w:val="00E620F5"/>
    <w:rsid w:val="00E6250F"/>
    <w:rsid w:val="00E62734"/>
    <w:rsid w:val="00E6280D"/>
    <w:rsid w:val="00E6285A"/>
    <w:rsid w:val="00E62C5A"/>
    <w:rsid w:val="00E62E8B"/>
    <w:rsid w:val="00E62FC5"/>
    <w:rsid w:val="00E631FE"/>
    <w:rsid w:val="00E63254"/>
    <w:rsid w:val="00E6351B"/>
    <w:rsid w:val="00E63791"/>
    <w:rsid w:val="00E63B6E"/>
    <w:rsid w:val="00E63C6F"/>
    <w:rsid w:val="00E63CB9"/>
    <w:rsid w:val="00E63EFF"/>
    <w:rsid w:val="00E6402E"/>
    <w:rsid w:val="00E646FD"/>
    <w:rsid w:val="00E64734"/>
    <w:rsid w:val="00E64F59"/>
    <w:rsid w:val="00E65118"/>
    <w:rsid w:val="00E6516A"/>
    <w:rsid w:val="00E652C0"/>
    <w:rsid w:val="00E65529"/>
    <w:rsid w:val="00E6588D"/>
    <w:rsid w:val="00E65E35"/>
    <w:rsid w:val="00E6600B"/>
    <w:rsid w:val="00E66235"/>
    <w:rsid w:val="00E66506"/>
    <w:rsid w:val="00E66BC4"/>
    <w:rsid w:val="00E66C47"/>
    <w:rsid w:val="00E66CB7"/>
    <w:rsid w:val="00E679F2"/>
    <w:rsid w:val="00E7010A"/>
    <w:rsid w:val="00E70163"/>
    <w:rsid w:val="00E7065E"/>
    <w:rsid w:val="00E70727"/>
    <w:rsid w:val="00E70BBF"/>
    <w:rsid w:val="00E71586"/>
    <w:rsid w:val="00E71757"/>
    <w:rsid w:val="00E71895"/>
    <w:rsid w:val="00E71C56"/>
    <w:rsid w:val="00E71D36"/>
    <w:rsid w:val="00E722B6"/>
    <w:rsid w:val="00E72553"/>
    <w:rsid w:val="00E725B1"/>
    <w:rsid w:val="00E72B60"/>
    <w:rsid w:val="00E72BA9"/>
    <w:rsid w:val="00E73C33"/>
    <w:rsid w:val="00E7430E"/>
    <w:rsid w:val="00E74409"/>
    <w:rsid w:val="00E7452A"/>
    <w:rsid w:val="00E7475F"/>
    <w:rsid w:val="00E74817"/>
    <w:rsid w:val="00E74966"/>
    <w:rsid w:val="00E75A95"/>
    <w:rsid w:val="00E75FEC"/>
    <w:rsid w:val="00E7638F"/>
    <w:rsid w:val="00E76C53"/>
    <w:rsid w:val="00E7720F"/>
    <w:rsid w:val="00E77465"/>
    <w:rsid w:val="00E774DF"/>
    <w:rsid w:val="00E7763F"/>
    <w:rsid w:val="00E77F0B"/>
    <w:rsid w:val="00E77F13"/>
    <w:rsid w:val="00E802C7"/>
    <w:rsid w:val="00E807EA"/>
    <w:rsid w:val="00E80B51"/>
    <w:rsid w:val="00E80C0C"/>
    <w:rsid w:val="00E80EB0"/>
    <w:rsid w:val="00E8169A"/>
    <w:rsid w:val="00E81811"/>
    <w:rsid w:val="00E8183D"/>
    <w:rsid w:val="00E81AEB"/>
    <w:rsid w:val="00E821C0"/>
    <w:rsid w:val="00E825E0"/>
    <w:rsid w:val="00E82601"/>
    <w:rsid w:val="00E82658"/>
    <w:rsid w:val="00E828E6"/>
    <w:rsid w:val="00E82C35"/>
    <w:rsid w:val="00E82C4B"/>
    <w:rsid w:val="00E83250"/>
    <w:rsid w:val="00E8385D"/>
    <w:rsid w:val="00E83B8C"/>
    <w:rsid w:val="00E83CCD"/>
    <w:rsid w:val="00E8407C"/>
    <w:rsid w:val="00E844CA"/>
    <w:rsid w:val="00E8457F"/>
    <w:rsid w:val="00E8463F"/>
    <w:rsid w:val="00E84843"/>
    <w:rsid w:val="00E84BBD"/>
    <w:rsid w:val="00E850F0"/>
    <w:rsid w:val="00E85A8E"/>
    <w:rsid w:val="00E85F89"/>
    <w:rsid w:val="00E8640B"/>
    <w:rsid w:val="00E864D0"/>
    <w:rsid w:val="00E86625"/>
    <w:rsid w:val="00E86791"/>
    <w:rsid w:val="00E87264"/>
    <w:rsid w:val="00E8726C"/>
    <w:rsid w:val="00E87420"/>
    <w:rsid w:val="00E87A91"/>
    <w:rsid w:val="00E87FFE"/>
    <w:rsid w:val="00E9030C"/>
    <w:rsid w:val="00E907DA"/>
    <w:rsid w:val="00E90805"/>
    <w:rsid w:val="00E90EA6"/>
    <w:rsid w:val="00E90EEF"/>
    <w:rsid w:val="00E90FBB"/>
    <w:rsid w:val="00E9111C"/>
    <w:rsid w:val="00E911A1"/>
    <w:rsid w:val="00E9130A"/>
    <w:rsid w:val="00E92008"/>
    <w:rsid w:val="00E92796"/>
    <w:rsid w:val="00E92F86"/>
    <w:rsid w:val="00E9314D"/>
    <w:rsid w:val="00E931D2"/>
    <w:rsid w:val="00E93762"/>
    <w:rsid w:val="00E93C6D"/>
    <w:rsid w:val="00E93DC8"/>
    <w:rsid w:val="00E93E5A"/>
    <w:rsid w:val="00E9437C"/>
    <w:rsid w:val="00E94860"/>
    <w:rsid w:val="00E94AC2"/>
    <w:rsid w:val="00E94B08"/>
    <w:rsid w:val="00E94CD7"/>
    <w:rsid w:val="00E950C6"/>
    <w:rsid w:val="00E9551F"/>
    <w:rsid w:val="00E9556B"/>
    <w:rsid w:val="00E95718"/>
    <w:rsid w:val="00E95B2A"/>
    <w:rsid w:val="00E95EFD"/>
    <w:rsid w:val="00E95F39"/>
    <w:rsid w:val="00E9678E"/>
    <w:rsid w:val="00E96D9D"/>
    <w:rsid w:val="00E970CF"/>
    <w:rsid w:val="00E9731D"/>
    <w:rsid w:val="00EA0290"/>
    <w:rsid w:val="00EA039B"/>
    <w:rsid w:val="00EA097D"/>
    <w:rsid w:val="00EA1004"/>
    <w:rsid w:val="00EA1B0E"/>
    <w:rsid w:val="00EA1BEF"/>
    <w:rsid w:val="00EA1CAD"/>
    <w:rsid w:val="00EA1CE0"/>
    <w:rsid w:val="00EA24AF"/>
    <w:rsid w:val="00EA2CE5"/>
    <w:rsid w:val="00EA2E30"/>
    <w:rsid w:val="00EA2EF2"/>
    <w:rsid w:val="00EA31D4"/>
    <w:rsid w:val="00EA3745"/>
    <w:rsid w:val="00EA3778"/>
    <w:rsid w:val="00EA3CD7"/>
    <w:rsid w:val="00EA4739"/>
    <w:rsid w:val="00EA491D"/>
    <w:rsid w:val="00EA5142"/>
    <w:rsid w:val="00EA5B84"/>
    <w:rsid w:val="00EA604C"/>
    <w:rsid w:val="00EA648D"/>
    <w:rsid w:val="00EA662B"/>
    <w:rsid w:val="00EA68A0"/>
    <w:rsid w:val="00EA68A1"/>
    <w:rsid w:val="00EA695B"/>
    <w:rsid w:val="00EA69E2"/>
    <w:rsid w:val="00EA6AFD"/>
    <w:rsid w:val="00EA6EF2"/>
    <w:rsid w:val="00EA73BE"/>
    <w:rsid w:val="00EB06EF"/>
    <w:rsid w:val="00EB07D6"/>
    <w:rsid w:val="00EB0C9B"/>
    <w:rsid w:val="00EB148E"/>
    <w:rsid w:val="00EB15BC"/>
    <w:rsid w:val="00EB1BF0"/>
    <w:rsid w:val="00EB28E2"/>
    <w:rsid w:val="00EB2A17"/>
    <w:rsid w:val="00EB2CCE"/>
    <w:rsid w:val="00EB30D1"/>
    <w:rsid w:val="00EB3110"/>
    <w:rsid w:val="00EB3168"/>
    <w:rsid w:val="00EB3233"/>
    <w:rsid w:val="00EB3976"/>
    <w:rsid w:val="00EB3E33"/>
    <w:rsid w:val="00EB3E45"/>
    <w:rsid w:val="00EB41E3"/>
    <w:rsid w:val="00EB4796"/>
    <w:rsid w:val="00EB4A6E"/>
    <w:rsid w:val="00EB4D1E"/>
    <w:rsid w:val="00EB5147"/>
    <w:rsid w:val="00EB551E"/>
    <w:rsid w:val="00EB55A8"/>
    <w:rsid w:val="00EB56B5"/>
    <w:rsid w:val="00EB5918"/>
    <w:rsid w:val="00EB5B99"/>
    <w:rsid w:val="00EB5E14"/>
    <w:rsid w:val="00EB7006"/>
    <w:rsid w:val="00EB701D"/>
    <w:rsid w:val="00EB7228"/>
    <w:rsid w:val="00EB7258"/>
    <w:rsid w:val="00EB73C9"/>
    <w:rsid w:val="00EB75BB"/>
    <w:rsid w:val="00EB7612"/>
    <w:rsid w:val="00EB7ED3"/>
    <w:rsid w:val="00EC010A"/>
    <w:rsid w:val="00EC01D9"/>
    <w:rsid w:val="00EC0485"/>
    <w:rsid w:val="00EC04F9"/>
    <w:rsid w:val="00EC0622"/>
    <w:rsid w:val="00EC0709"/>
    <w:rsid w:val="00EC0ABE"/>
    <w:rsid w:val="00EC0B86"/>
    <w:rsid w:val="00EC10E3"/>
    <w:rsid w:val="00EC136F"/>
    <w:rsid w:val="00EC1DB6"/>
    <w:rsid w:val="00EC2651"/>
    <w:rsid w:val="00EC2DFC"/>
    <w:rsid w:val="00EC2E4D"/>
    <w:rsid w:val="00EC31A0"/>
    <w:rsid w:val="00EC352C"/>
    <w:rsid w:val="00EC368E"/>
    <w:rsid w:val="00EC37CE"/>
    <w:rsid w:val="00EC38AE"/>
    <w:rsid w:val="00EC42EB"/>
    <w:rsid w:val="00EC481E"/>
    <w:rsid w:val="00EC49A2"/>
    <w:rsid w:val="00EC55FB"/>
    <w:rsid w:val="00EC5AA3"/>
    <w:rsid w:val="00EC5BE3"/>
    <w:rsid w:val="00EC5DB6"/>
    <w:rsid w:val="00EC5E23"/>
    <w:rsid w:val="00EC5EE7"/>
    <w:rsid w:val="00EC5F27"/>
    <w:rsid w:val="00EC619E"/>
    <w:rsid w:val="00EC6683"/>
    <w:rsid w:val="00EC66C2"/>
    <w:rsid w:val="00EC67FF"/>
    <w:rsid w:val="00EC7241"/>
    <w:rsid w:val="00EC7D57"/>
    <w:rsid w:val="00ED0082"/>
    <w:rsid w:val="00ED0F49"/>
    <w:rsid w:val="00ED1559"/>
    <w:rsid w:val="00ED19EF"/>
    <w:rsid w:val="00ED1E89"/>
    <w:rsid w:val="00ED1F19"/>
    <w:rsid w:val="00ED22DE"/>
    <w:rsid w:val="00ED245D"/>
    <w:rsid w:val="00ED2605"/>
    <w:rsid w:val="00ED266B"/>
    <w:rsid w:val="00ED29CB"/>
    <w:rsid w:val="00ED2C86"/>
    <w:rsid w:val="00ED2E55"/>
    <w:rsid w:val="00ED2FBB"/>
    <w:rsid w:val="00ED2FE2"/>
    <w:rsid w:val="00ED34D9"/>
    <w:rsid w:val="00ED36A4"/>
    <w:rsid w:val="00ED3740"/>
    <w:rsid w:val="00ED378D"/>
    <w:rsid w:val="00ED37D5"/>
    <w:rsid w:val="00ED3B63"/>
    <w:rsid w:val="00ED3CBA"/>
    <w:rsid w:val="00ED42CA"/>
    <w:rsid w:val="00ED4311"/>
    <w:rsid w:val="00ED4470"/>
    <w:rsid w:val="00ED45A2"/>
    <w:rsid w:val="00ED4710"/>
    <w:rsid w:val="00ED4C93"/>
    <w:rsid w:val="00ED55F4"/>
    <w:rsid w:val="00ED598E"/>
    <w:rsid w:val="00ED5A9D"/>
    <w:rsid w:val="00ED5AAA"/>
    <w:rsid w:val="00ED5DC0"/>
    <w:rsid w:val="00ED5EB6"/>
    <w:rsid w:val="00ED6086"/>
    <w:rsid w:val="00ED6499"/>
    <w:rsid w:val="00ED65FF"/>
    <w:rsid w:val="00ED718F"/>
    <w:rsid w:val="00ED74F8"/>
    <w:rsid w:val="00ED788C"/>
    <w:rsid w:val="00ED7D84"/>
    <w:rsid w:val="00ED7DBE"/>
    <w:rsid w:val="00ED7E13"/>
    <w:rsid w:val="00EE0206"/>
    <w:rsid w:val="00EE042F"/>
    <w:rsid w:val="00EE0595"/>
    <w:rsid w:val="00EE0B9B"/>
    <w:rsid w:val="00EE0C87"/>
    <w:rsid w:val="00EE1013"/>
    <w:rsid w:val="00EE10D6"/>
    <w:rsid w:val="00EE17BC"/>
    <w:rsid w:val="00EE182D"/>
    <w:rsid w:val="00EE192B"/>
    <w:rsid w:val="00EE1FD2"/>
    <w:rsid w:val="00EE2297"/>
    <w:rsid w:val="00EE23FA"/>
    <w:rsid w:val="00EE2586"/>
    <w:rsid w:val="00EE2CB3"/>
    <w:rsid w:val="00EE339D"/>
    <w:rsid w:val="00EE35E5"/>
    <w:rsid w:val="00EE36DA"/>
    <w:rsid w:val="00EE38A7"/>
    <w:rsid w:val="00EE38E4"/>
    <w:rsid w:val="00EE3ACC"/>
    <w:rsid w:val="00EE3B7F"/>
    <w:rsid w:val="00EE4059"/>
    <w:rsid w:val="00EE411A"/>
    <w:rsid w:val="00EE479B"/>
    <w:rsid w:val="00EE49B0"/>
    <w:rsid w:val="00EE49FC"/>
    <w:rsid w:val="00EE4B6B"/>
    <w:rsid w:val="00EE4FB9"/>
    <w:rsid w:val="00EE530D"/>
    <w:rsid w:val="00EE5371"/>
    <w:rsid w:val="00EE55DB"/>
    <w:rsid w:val="00EE5710"/>
    <w:rsid w:val="00EE5C6E"/>
    <w:rsid w:val="00EE5E92"/>
    <w:rsid w:val="00EE5E97"/>
    <w:rsid w:val="00EE614F"/>
    <w:rsid w:val="00EE66BE"/>
    <w:rsid w:val="00EE6882"/>
    <w:rsid w:val="00EE6B43"/>
    <w:rsid w:val="00EE6C7D"/>
    <w:rsid w:val="00EE6DC2"/>
    <w:rsid w:val="00EE6DCE"/>
    <w:rsid w:val="00EE713C"/>
    <w:rsid w:val="00EE7147"/>
    <w:rsid w:val="00EE716A"/>
    <w:rsid w:val="00EE74DC"/>
    <w:rsid w:val="00EE768D"/>
    <w:rsid w:val="00EE7ABC"/>
    <w:rsid w:val="00EE7CCD"/>
    <w:rsid w:val="00EE7CF7"/>
    <w:rsid w:val="00EE7E36"/>
    <w:rsid w:val="00EE7F4D"/>
    <w:rsid w:val="00EF003E"/>
    <w:rsid w:val="00EF0653"/>
    <w:rsid w:val="00EF1111"/>
    <w:rsid w:val="00EF1134"/>
    <w:rsid w:val="00EF15D5"/>
    <w:rsid w:val="00EF16EC"/>
    <w:rsid w:val="00EF19DB"/>
    <w:rsid w:val="00EF2EAC"/>
    <w:rsid w:val="00EF2F18"/>
    <w:rsid w:val="00EF3186"/>
    <w:rsid w:val="00EF3B9A"/>
    <w:rsid w:val="00EF4054"/>
    <w:rsid w:val="00EF414C"/>
    <w:rsid w:val="00EF440D"/>
    <w:rsid w:val="00EF4B0A"/>
    <w:rsid w:val="00EF4FEA"/>
    <w:rsid w:val="00EF54B5"/>
    <w:rsid w:val="00EF63DE"/>
    <w:rsid w:val="00EF6602"/>
    <w:rsid w:val="00EF680E"/>
    <w:rsid w:val="00EF69E9"/>
    <w:rsid w:val="00EF6A4F"/>
    <w:rsid w:val="00EF6F48"/>
    <w:rsid w:val="00EF6F7E"/>
    <w:rsid w:val="00EF7972"/>
    <w:rsid w:val="00EF7AFD"/>
    <w:rsid w:val="00EF7C57"/>
    <w:rsid w:val="00EF7F8B"/>
    <w:rsid w:val="00EF7FE0"/>
    <w:rsid w:val="00F006A3"/>
    <w:rsid w:val="00F0098E"/>
    <w:rsid w:val="00F00FF4"/>
    <w:rsid w:val="00F01028"/>
    <w:rsid w:val="00F01060"/>
    <w:rsid w:val="00F0120D"/>
    <w:rsid w:val="00F017EA"/>
    <w:rsid w:val="00F0212B"/>
    <w:rsid w:val="00F02ACF"/>
    <w:rsid w:val="00F02CCE"/>
    <w:rsid w:val="00F02D79"/>
    <w:rsid w:val="00F02DBA"/>
    <w:rsid w:val="00F031A9"/>
    <w:rsid w:val="00F03295"/>
    <w:rsid w:val="00F0355E"/>
    <w:rsid w:val="00F0366E"/>
    <w:rsid w:val="00F03E2D"/>
    <w:rsid w:val="00F0463F"/>
    <w:rsid w:val="00F0467A"/>
    <w:rsid w:val="00F04D1F"/>
    <w:rsid w:val="00F054FC"/>
    <w:rsid w:val="00F05790"/>
    <w:rsid w:val="00F05D00"/>
    <w:rsid w:val="00F06A98"/>
    <w:rsid w:val="00F06AA4"/>
    <w:rsid w:val="00F06C56"/>
    <w:rsid w:val="00F07614"/>
    <w:rsid w:val="00F07736"/>
    <w:rsid w:val="00F07DD8"/>
    <w:rsid w:val="00F101FE"/>
    <w:rsid w:val="00F102CC"/>
    <w:rsid w:val="00F109CB"/>
    <w:rsid w:val="00F10E0B"/>
    <w:rsid w:val="00F1148C"/>
    <w:rsid w:val="00F11804"/>
    <w:rsid w:val="00F1217D"/>
    <w:rsid w:val="00F122C0"/>
    <w:rsid w:val="00F124CA"/>
    <w:rsid w:val="00F12536"/>
    <w:rsid w:val="00F1255C"/>
    <w:rsid w:val="00F1283B"/>
    <w:rsid w:val="00F1289D"/>
    <w:rsid w:val="00F12A3E"/>
    <w:rsid w:val="00F12C92"/>
    <w:rsid w:val="00F12F30"/>
    <w:rsid w:val="00F1310C"/>
    <w:rsid w:val="00F13334"/>
    <w:rsid w:val="00F133A5"/>
    <w:rsid w:val="00F13AC1"/>
    <w:rsid w:val="00F145DC"/>
    <w:rsid w:val="00F147AB"/>
    <w:rsid w:val="00F14935"/>
    <w:rsid w:val="00F14938"/>
    <w:rsid w:val="00F14AFD"/>
    <w:rsid w:val="00F14DFA"/>
    <w:rsid w:val="00F150D1"/>
    <w:rsid w:val="00F1523E"/>
    <w:rsid w:val="00F1579C"/>
    <w:rsid w:val="00F15CC8"/>
    <w:rsid w:val="00F15DC9"/>
    <w:rsid w:val="00F15F12"/>
    <w:rsid w:val="00F16087"/>
    <w:rsid w:val="00F16410"/>
    <w:rsid w:val="00F164D6"/>
    <w:rsid w:val="00F16C0B"/>
    <w:rsid w:val="00F16F9F"/>
    <w:rsid w:val="00F17130"/>
    <w:rsid w:val="00F17384"/>
    <w:rsid w:val="00F17408"/>
    <w:rsid w:val="00F1753B"/>
    <w:rsid w:val="00F177C0"/>
    <w:rsid w:val="00F17BBA"/>
    <w:rsid w:val="00F20253"/>
    <w:rsid w:val="00F20362"/>
    <w:rsid w:val="00F20412"/>
    <w:rsid w:val="00F20793"/>
    <w:rsid w:val="00F2085A"/>
    <w:rsid w:val="00F20CBD"/>
    <w:rsid w:val="00F20E80"/>
    <w:rsid w:val="00F20F1F"/>
    <w:rsid w:val="00F216BD"/>
    <w:rsid w:val="00F21B7A"/>
    <w:rsid w:val="00F22413"/>
    <w:rsid w:val="00F22B3F"/>
    <w:rsid w:val="00F22C2B"/>
    <w:rsid w:val="00F22EFE"/>
    <w:rsid w:val="00F22FEC"/>
    <w:rsid w:val="00F23226"/>
    <w:rsid w:val="00F23AE9"/>
    <w:rsid w:val="00F23CDF"/>
    <w:rsid w:val="00F2452D"/>
    <w:rsid w:val="00F245B0"/>
    <w:rsid w:val="00F24C0D"/>
    <w:rsid w:val="00F24E7B"/>
    <w:rsid w:val="00F252C0"/>
    <w:rsid w:val="00F26068"/>
    <w:rsid w:val="00F260F9"/>
    <w:rsid w:val="00F26316"/>
    <w:rsid w:val="00F26347"/>
    <w:rsid w:val="00F263DF"/>
    <w:rsid w:val="00F267D4"/>
    <w:rsid w:val="00F26836"/>
    <w:rsid w:val="00F26EAD"/>
    <w:rsid w:val="00F26ED0"/>
    <w:rsid w:val="00F26F58"/>
    <w:rsid w:val="00F275AE"/>
    <w:rsid w:val="00F27C3D"/>
    <w:rsid w:val="00F302CF"/>
    <w:rsid w:val="00F3035E"/>
    <w:rsid w:val="00F3068D"/>
    <w:rsid w:val="00F306A0"/>
    <w:rsid w:val="00F309DB"/>
    <w:rsid w:val="00F310C1"/>
    <w:rsid w:val="00F31110"/>
    <w:rsid w:val="00F31C1D"/>
    <w:rsid w:val="00F31CBE"/>
    <w:rsid w:val="00F31E3A"/>
    <w:rsid w:val="00F32208"/>
    <w:rsid w:val="00F32286"/>
    <w:rsid w:val="00F32337"/>
    <w:rsid w:val="00F3242D"/>
    <w:rsid w:val="00F32510"/>
    <w:rsid w:val="00F32ACE"/>
    <w:rsid w:val="00F330F0"/>
    <w:rsid w:val="00F333D1"/>
    <w:rsid w:val="00F3369A"/>
    <w:rsid w:val="00F34077"/>
    <w:rsid w:val="00F3422B"/>
    <w:rsid w:val="00F34359"/>
    <w:rsid w:val="00F34868"/>
    <w:rsid w:val="00F350E6"/>
    <w:rsid w:val="00F35368"/>
    <w:rsid w:val="00F35622"/>
    <w:rsid w:val="00F35918"/>
    <w:rsid w:val="00F35A4A"/>
    <w:rsid w:val="00F35F63"/>
    <w:rsid w:val="00F36554"/>
    <w:rsid w:val="00F367DA"/>
    <w:rsid w:val="00F36AF2"/>
    <w:rsid w:val="00F36B71"/>
    <w:rsid w:val="00F36E8B"/>
    <w:rsid w:val="00F370A0"/>
    <w:rsid w:val="00F37D28"/>
    <w:rsid w:val="00F4041F"/>
    <w:rsid w:val="00F40BEF"/>
    <w:rsid w:val="00F41021"/>
    <w:rsid w:val="00F415B2"/>
    <w:rsid w:val="00F41AD3"/>
    <w:rsid w:val="00F42D0C"/>
    <w:rsid w:val="00F42EFD"/>
    <w:rsid w:val="00F434DD"/>
    <w:rsid w:val="00F43730"/>
    <w:rsid w:val="00F4383B"/>
    <w:rsid w:val="00F43B58"/>
    <w:rsid w:val="00F43BB5"/>
    <w:rsid w:val="00F43E4D"/>
    <w:rsid w:val="00F441BD"/>
    <w:rsid w:val="00F44544"/>
    <w:rsid w:val="00F44769"/>
    <w:rsid w:val="00F44FAA"/>
    <w:rsid w:val="00F45E15"/>
    <w:rsid w:val="00F460A4"/>
    <w:rsid w:val="00F46A82"/>
    <w:rsid w:val="00F47086"/>
    <w:rsid w:val="00F4714C"/>
    <w:rsid w:val="00F47176"/>
    <w:rsid w:val="00F47664"/>
    <w:rsid w:val="00F47A6F"/>
    <w:rsid w:val="00F47A8A"/>
    <w:rsid w:val="00F5026B"/>
    <w:rsid w:val="00F50586"/>
    <w:rsid w:val="00F50BDC"/>
    <w:rsid w:val="00F516CC"/>
    <w:rsid w:val="00F52ABE"/>
    <w:rsid w:val="00F5310B"/>
    <w:rsid w:val="00F53336"/>
    <w:rsid w:val="00F533EF"/>
    <w:rsid w:val="00F53A61"/>
    <w:rsid w:val="00F53CA1"/>
    <w:rsid w:val="00F544B1"/>
    <w:rsid w:val="00F549DC"/>
    <w:rsid w:val="00F54A9C"/>
    <w:rsid w:val="00F54C10"/>
    <w:rsid w:val="00F54CC0"/>
    <w:rsid w:val="00F54E53"/>
    <w:rsid w:val="00F54F58"/>
    <w:rsid w:val="00F55108"/>
    <w:rsid w:val="00F55311"/>
    <w:rsid w:val="00F55402"/>
    <w:rsid w:val="00F554B1"/>
    <w:rsid w:val="00F557E8"/>
    <w:rsid w:val="00F55825"/>
    <w:rsid w:val="00F55C0B"/>
    <w:rsid w:val="00F55D35"/>
    <w:rsid w:val="00F563A5"/>
    <w:rsid w:val="00F56C57"/>
    <w:rsid w:val="00F56CA9"/>
    <w:rsid w:val="00F57287"/>
    <w:rsid w:val="00F5731E"/>
    <w:rsid w:val="00F57815"/>
    <w:rsid w:val="00F57DA4"/>
    <w:rsid w:val="00F57EB6"/>
    <w:rsid w:val="00F6020C"/>
    <w:rsid w:val="00F60303"/>
    <w:rsid w:val="00F60458"/>
    <w:rsid w:val="00F6047E"/>
    <w:rsid w:val="00F605E1"/>
    <w:rsid w:val="00F60BFD"/>
    <w:rsid w:val="00F60CF1"/>
    <w:rsid w:val="00F60E7D"/>
    <w:rsid w:val="00F61BE0"/>
    <w:rsid w:val="00F6207B"/>
    <w:rsid w:val="00F624A5"/>
    <w:rsid w:val="00F624D3"/>
    <w:rsid w:val="00F6274D"/>
    <w:rsid w:val="00F62B9B"/>
    <w:rsid w:val="00F62E6A"/>
    <w:rsid w:val="00F63BBA"/>
    <w:rsid w:val="00F63D58"/>
    <w:rsid w:val="00F640C9"/>
    <w:rsid w:val="00F64590"/>
    <w:rsid w:val="00F64AEE"/>
    <w:rsid w:val="00F651EB"/>
    <w:rsid w:val="00F65A7A"/>
    <w:rsid w:val="00F65C2C"/>
    <w:rsid w:val="00F65C7E"/>
    <w:rsid w:val="00F65D7B"/>
    <w:rsid w:val="00F65EC7"/>
    <w:rsid w:val="00F66589"/>
    <w:rsid w:val="00F66786"/>
    <w:rsid w:val="00F66907"/>
    <w:rsid w:val="00F66EF2"/>
    <w:rsid w:val="00F670F9"/>
    <w:rsid w:val="00F67595"/>
    <w:rsid w:val="00F67699"/>
    <w:rsid w:val="00F6778B"/>
    <w:rsid w:val="00F6781D"/>
    <w:rsid w:val="00F678BD"/>
    <w:rsid w:val="00F679CA"/>
    <w:rsid w:val="00F67D50"/>
    <w:rsid w:val="00F67DA0"/>
    <w:rsid w:val="00F67F8F"/>
    <w:rsid w:val="00F7001A"/>
    <w:rsid w:val="00F70671"/>
    <w:rsid w:val="00F70893"/>
    <w:rsid w:val="00F70C9C"/>
    <w:rsid w:val="00F70DD1"/>
    <w:rsid w:val="00F7126D"/>
    <w:rsid w:val="00F71497"/>
    <w:rsid w:val="00F7175D"/>
    <w:rsid w:val="00F719D2"/>
    <w:rsid w:val="00F71F5C"/>
    <w:rsid w:val="00F72275"/>
    <w:rsid w:val="00F722E6"/>
    <w:rsid w:val="00F724A8"/>
    <w:rsid w:val="00F726DB"/>
    <w:rsid w:val="00F72B2C"/>
    <w:rsid w:val="00F72C68"/>
    <w:rsid w:val="00F72E57"/>
    <w:rsid w:val="00F72EC1"/>
    <w:rsid w:val="00F734A7"/>
    <w:rsid w:val="00F73FD6"/>
    <w:rsid w:val="00F74444"/>
    <w:rsid w:val="00F74BA0"/>
    <w:rsid w:val="00F74F21"/>
    <w:rsid w:val="00F752B9"/>
    <w:rsid w:val="00F757A9"/>
    <w:rsid w:val="00F75B4D"/>
    <w:rsid w:val="00F75B87"/>
    <w:rsid w:val="00F75C3B"/>
    <w:rsid w:val="00F75C60"/>
    <w:rsid w:val="00F76006"/>
    <w:rsid w:val="00F76615"/>
    <w:rsid w:val="00F76A10"/>
    <w:rsid w:val="00F76AF1"/>
    <w:rsid w:val="00F7711C"/>
    <w:rsid w:val="00F80106"/>
    <w:rsid w:val="00F801E4"/>
    <w:rsid w:val="00F80758"/>
    <w:rsid w:val="00F810E2"/>
    <w:rsid w:val="00F8137B"/>
    <w:rsid w:val="00F815DF"/>
    <w:rsid w:val="00F81B4D"/>
    <w:rsid w:val="00F81E4E"/>
    <w:rsid w:val="00F81EAC"/>
    <w:rsid w:val="00F82264"/>
    <w:rsid w:val="00F824B6"/>
    <w:rsid w:val="00F8269E"/>
    <w:rsid w:val="00F827B5"/>
    <w:rsid w:val="00F8286A"/>
    <w:rsid w:val="00F828B3"/>
    <w:rsid w:val="00F831EA"/>
    <w:rsid w:val="00F83551"/>
    <w:rsid w:val="00F838C3"/>
    <w:rsid w:val="00F8486C"/>
    <w:rsid w:val="00F848CA"/>
    <w:rsid w:val="00F84A4D"/>
    <w:rsid w:val="00F84D8F"/>
    <w:rsid w:val="00F8530E"/>
    <w:rsid w:val="00F859C7"/>
    <w:rsid w:val="00F85D86"/>
    <w:rsid w:val="00F862AA"/>
    <w:rsid w:val="00F86CEF"/>
    <w:rsid w:val="00F86D2C"/>
    <w:rsid w:val="00F86DF1"/>
    <w:rsid w:val="00F86E2A"/>
    <w:rsid w:val="00F86EA5"/>
    <w:rsid w:val="00F872B0"/>
    <w:rsid w:val="00F873A6"/>
    <w:rsid w:val="00F878AC"/>
    <w:rsid w:val="00F879EE"/>
    <w:rsid w:val="00F87C3D"/>
    <w:rsid w:val="00F87C8E"/>
    <w:rsid w:val="00F90377"/>
    <w:rsid w:val="00F90390"/>
    <w:rsid w:val="00F9078A"/>
    <w:rsid w:val="00F9092D"/>
    <w:rsid w:val="00F90B1D"/>
    <w:rsid w:val="00F90F8A"/>
    <w:rsid w:val="00F91227"/>
    <w:rsid w:val="00F91645"/>
    <w:rsid w:val="00F91872"/>
    <w:rsid w:val="00F918D1"/>
    <w:rsid w:val="00F91962"/>
    <w:rsid w:val="00F91CE4"/>
    <w:rsid w:val="00F91E53"/>
    <w:rsid w:val="00F91E90"/>
    <w:rsid w:val="00F91F66"/>
    <w:rsid w:val="00F920B7"/>
    <w:rsid w:val="00F92311"/>
    <w:rsid w:val="00F92CA4"/>
    <w:rsid w:val="00F934A9"/>
    <w:rsid w:val="00F93735"/>
    <w:rsid w:val="00F93E85"/>
    <w:rsid w:val="00F93EAF"/>
    <w:rsid w:val="00F940D1"/>
    <w:rsid w:val="00F942E6"/>
    <w:rsid w:val="00F94408"/>
    <w:rsid w:val="00F944A0"/>
    <w:rsid w:val="00F94671"/>
    <w:rsid w:val="00F9493C"/>
    <w:rsid w:val="00F94A81"/>
    <w:rsid w:val="00F94D4A"/>
    <w:rsid w:val="00F94F96"/>
    <w:rsid w:val="00F95BA7"/>
    <w:rsid w:val="00F95C50"/>
    <w:rsid w:val="00F95CCC"/>
    <w:rsid w:val="00F95CE8"/>
    <w:rsid w:val="00F95FDF"/>
    <w:rsid w:val="00F9605E"/>
    <w:rsid w:val="00F96546"/>
    <w:rsid w:val="00F96BA2"/>
    <w:rsid w:val="00F96DAF"/>
    <w:rsid w:val="00F97050"/>
    <w:rsid w:val="00F97102"/>
    <w:rsid w:val="00F972C8"/>
    <w:rsid w:val="00F97BF8"/>
    <w:rsid w:val="00F97C29"/>
    <w:rsid w:val="00FA055F"/>
    <w:rsid w:val="00FA0580"/>
    <w:rsid w:val="00FA0A60"/>
    <w:rsid w:val="00FA0F6C"/>
    <w:rsid w:val="00FA0FF3"/>
    <w:rsid w:val="00FA1047"/>
    <w:rsid w:val="00FA1419"/>
    <w:rsid w:val="00FA2127"/>
    <w:rsid w:val="00FA21A1"/>
    <w:rsid w:val="00FA2630"/>
    <w:rsid w:val="00FA28B4"/>
    <w:rsid w:val="00FA3237"/>
    <w:rsid w:val="00FA3269"/>
    <w:rsid w:val="00FA37C9"/>
    <w:rsid w:val="00FA3937"/>
    <w:rsid w:val="00FA43FE"/>
    <w:rsid w:val="00FA4F7B"/>
    <w:rsid w:val="00FA501D"/>
    <w:rsid w:val="00FA569B"/>
    <w:rsid w:val="00FA576E"/>
    <w:rsid w:val="00FA5C3D"/>
    <w:rsid w:val="00FA5D14"/>
    <w:rsid w:val="00FA5D67"/>
    <w:rsid w:val="00FA5DC4"/>
    <w:rsid w:val="00FA6973"/>
    <w:rsid w:val="00FA6CFB"/>
    <w:rsid w:val="00FA7088"/>
    <w:rsid w:val="00FA71B0"/>
    <w:rsid w:val="00FA78C6"/>
    <w:rsid w:val="00FB020F"/>
    <w:rsid w:val="00FB0615"/>
    <w:rsid w:val="00FB0792"/>
    <w:rsid w:val="00FB0D85"/>
    <w:rsid w:val="00FB0F9F"/>
    <w:rsid w:val="00FB124C"/>
    <w:rsid w:val="00FB1B27"/>
    <w:rsid w:val="00FB1BBD"/>
    <w:rsid w:val="00FB2174"/>
    <w:rsid w:val="00FB2749"/>
    <w:rsid w:val="00FB27D7"/>
    <w:rsid w:val="00FB2BFB"/>
    <w:rsid w:val="00FB2CD6"/>
    <w:rsid w:val="00FB2E1D"/>
    <w:rsid w:val="00FB2E9E"/>
    <w:rsid w:val="00FB318A"/>
    <w:rsid w:val="00FB3E95"/>
    <w:rsid w:val="00FB3F07"/>
    <w:rsid w:val="00FB3F2C"/>
    <w:rsid w:val="00FB41B7"/>
    <w:rsid w:val="00FB49C2"/>
    <w:rsid w:val="00FB4C30"/>
    <w:rsid w:val="00FB4D71"/>
    <w:rsid w:val="00FB52FA"/>
    <w:rsid w:val="00FB5430"/>
    <w:rsid w:val="00FB5716"/>
    <w:rsid w:val="00FB5A6D"/>
    <w:rsid w:val="00FB6499"/>
    <w:rsid w:val="00FB6639"/>
    <w:rsid w:val="00FB6689"/>
    <w:rsid w:val="00FB68C6"/>
    <w:rsid w:val="00FB6B70"/>
    <w:rsid w:val="00FB6EC4"/>
    <w:rsid w:val="00FB735C"/>
    <w:rsid w:val="00FB75E7"/>
    <w:rsid w:val="00FB7739"/>
    <w:rsid w:val="00FB7D18"/>
    <w:rsid w:val="00FB7FAE"/>
    <w:rsid w:val="00FC00A8"/>
    <w:rsid w:val="00FC0121"/>
    <w:rsid w:val="00FC01B7"/>
    <w:rsid w:val="00FC0247"/>
    <w:rsid w:val="00FC0281"/>
    <w:rsid w:val="00FC033A"/>
    <w:rsid w:val="00FC0827"/>
    <w:rsid w:val="00FC087C"/>
    <w:rsid w:val="00FC0B2C"/>
    <w:rsid w:val="00FC0B80"/>
    <w:rsid w:val="00FC0E7E"/>
    <w:rsid w:val="00FC1017"/>
    <w:rsid w:val="00FC12C7"/>
    <w:rsid w:val="00FC1E0D"/>
    <w:rsid w:val="00FC2FD8"/>
    <w:rsid w:val="00FC2FF8"/>
    <w:rsid w:val="00FC329A"/>
    <w:rsid w:val="00FC3A5F"/>
    <w:rsid w:val="00FC3DA8"/>
    <w:rsid w:val="00FC4064"/>
    <w:rsid w:val="00FC419C"/>
    <w:rsid w:val="00FC4519"/>
    <w:rsid w:val="00FC488E"/>
    <w:rsid w:val="00FC506A"/>
    <w:rsid w:val="00FC52CE"/>
    <w:rsid w:val="00FC5A45"/>
    <w:rsid w:val="00FC5DB7"/>
    <w:rsid w:val="00FC5EAC"/>
    <w:rsid w:val="00FC608B"/>
    <w:rsid w:val="00FC6339"/>
    <w:rsid w:val="00FC6AEA"/>
    <w:rsid w:val="00FC6C10"/>
    <w:rsid w:val="00FC6C95"/>
    <w:rsid w:val="00FC6D91"/>
    <w:rsid w:val="00FC72AF"/>
    <w:rsid w:val="00FC79C7"/>
    <w:rsid w:val="00FC7A13"/>
    <w:rsid w:val="00FC7C2E"/>
    <w:rsid w:val="00FC7D97"/>
    <w:rsid w:val="00FD003D"/>
    <w:rsid w:val="00FD106D"/>
    <w:rsid w:val="00FD1C4E"/>
    <w:rsid w:val="00FD27A5"/>
    <w:rsid w:val="00FD2806"/>
    <w:rsid w:val="00FD2CB3"/>
    <w:rsid w:val="00FD2EED"/>
    <w:rsid w:val="00FD3579"/>
    <w:rsid w:val="00FD36E6"/>
    <w:rsid w:val="00FD374C"/>
    <w:rsid w:val="00FD3DAC"/>
    <w:rsid w:val="00FD3E05"/>
    <w:rsid w:val="00FD3F81"/>
    <w:rsid w:val="00FD419C"/>
    <w:rsid w:val="00FD48A2"/>
    <w:rsid w:val="00FD494A"/>
    <w:rsid w:val="00FD4AA1"/>
    <w:rsid w:val="00FD4CEA"/>
    <w:rsid w:val="00FD5194"/>
    <w:rsid w:val="00FD5233"/>
    <w:rsid w:val="00FD5339"/>
    <w:rsid w:val="00FD55F0"/>
    <w:rsid w:val="00FD575E"/>
    <w:rsid w:val="00FD5836"/>
    <w:rsid w:val="00FD5A53"/>
    <w:rsid w:val="00FD5E74"/>
    <w:rsid w:val="00FD6528"/>
    <w:rsid w:val="00FD6EF7"/>
    <w:rsid w:val="00FD7017"/>
    <w:rsid w:val="00FD7513"/>
    <w:rsid w:val="00FD7942"/>
    <w:rsid w:val="00FD79AE"/>
    <w:rsid w:val="00FD79D2"/>
    <w:rsid w:val="00FD7B10"/>
    <w:rsid w:val="00FD7BF1"/>
    <w:rsid w:val="00FD7EAD"/>
    <w:rsid w:val="00FD7FE4"/>
    <w:rsid w:val="00FE0171"/>
    <w:rsid w:val="00FE0210"/>
    <w:rsid w:val="00FE0241"/>
    <w:rsid w:val="00FE0B00"/>
    <w:rsid w:val="00FE0D38"/>
    <w:rsid w:val="00FE0FAA"/>
    <w:rsid w:val="00FE114B"/>
    <w:rsid w:val="00FE197E"/>
    <w:rsid w:val="00FE1D9F"/>
    <w:rsid w:val="00FE2338"/>
    <w:rsid w:val="00FE25C1"/>
    <w:rsid w:val="00FE2936"/>
    <w:rsid w:val="00FE2B32"/>
    <w:rsid w:val="00FE3659"/>
    <w:rsid w:val="00FE39D5"/>
    <w:rsid w:val="00FE3B19"/>
    <w:rsid w:val="00FE3D19"/>
    <w:rsid w:val="00FE3D43"/>
    <w:rsid w:val="00FE4136"/>
    <w:rsid w:val="00FE43E8"/>
    <w:rsid w:val="00FE483D"/>
    <w:rsid w:val="00FE4D8C"/>
    <w:rsid w:val="00FE541B"/>
    <w:rsid w:val="00FE54A6"/>
    <w:rsid w:val="00FE56AB"/>
    <w:rsid w:val="00FE56FD"/>
    <w:rsid w:val="00FE642E"/>
    <w:rsid w:val="00FE65A8"/>
    <w:rsid w:val="00FE69E1"/>
    <w:rsid w:val="00FE73F8"/>
    <w:rsid w:val="00FE74D6"/>
    <w:rsid w:val="00FE7CEB"/>
    <w:rsid w:val="00FE7E64"/>
    <w:rsid w:val="00FF0107"/>
    <w:rsid w:val="00FF0235"/>
    <w:rsid w:val="00FF03F4"/>
    <w:rsid w:val="00FF0859"/>
    <w:rsid w:val="00FF0934"/>
    <w:rsid w:val="00FF0BFC"/>
    <w:rsid w:val="00FF0E11"/>
    <w:rsid w:val="00FF1F8B"/>
    <w:rsid w:val="00FF2082"/>
    <w:rsid w:val="00FF20D0"/>
    <w:rsid w:val="00FF2753"/>
    <w:rsid w:val="00FF276E"/>
    <w:rsid w:val="00FF2EBA"/>
    <w:rsid w:val="00FF2FA6"/>
    <w:rsid w:val="00FF314E"/>
    <w:rsid w:val="00FF3BC9"/>
    <w:rsid w:val="00FF4145"/>
    <w:rsid w:val="00FF432B"/>
    <w:rsid w:val="00FF4374"/>
    <w:rsid w:val="00FF43EC"/>
    <w:rsid w:val="00FF4786"/>
    <w:rsid w:val="00FF4EF0"/>
    <w:rsid w:val="00FF4F09"/>
    <w:rsid w:val="00FF57E6"/>
    <w:rsid w:val="00FF5832"/>
    <w:rsid w:val="00FF5C26"/>
    <w:rsid w:val="00FF5F28"/>
    <w:rsid w:val="00FF6133"/>
    <w:rsid w:val="00FF641D"/>
    <w:rsid w:val="00FF6871"/>
    <w:rsid w:val="00FF6FB1"/>
    <w:rsid w:val="00FF7B0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9FC2BF"/>
  <w15:docId w15:val="{1772EACE-0509-4187-AA1C-24070DC66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1903"/>
    <w:pPr>
      <w:shd w:val="clear" w:color="auto" w:fill="FFFFFF" w:themeFill="background1"/>
      <w:jc w:val="both"/>
    </w:pPr>
    <w:rPr>
      <w:rFonts w:asciiTheme="minorHAnsi" w:hAnsiTheme="minorHAnsi"/>
      <w:sz w:val="22"/>
      <w:szCs w:val="22"/>
      <w:lang w:eastAsia="en-US"/>
    </w:rPr>
  </w:style>
  <w:style w:type="paragraph" w:styleId="Titre1">
    <w:name w:val="heading 1"/>
    <w:aliases w:val="Chapitre"/>
    <w:basedOn w:val="Normal"/>
    <w:next w:val="Normal"/>
    <w:link w:val="Titre1Car"/>
    <w:qFormat/>
    <w:rsid w:val="00B91903"/>
    <w:pPr>
      <w:keepNext/>
      <w:keepLines/>
      <w:numPr>
        <w:numId w:val="1"/>
      </w:numPr>
      <w:tabs>
        <w:tab w:val="left" w:pos="340"/>
      </w:tabs>
      <w:spacing w:before="60" w:after="60"/>
      <w:outlineLvl w:val="0"/>
    </w:pPr>
    <w:rPr>
      <w:rFonts w:eastAsia="Times New Roman"/>
      <w:b/>
      <w:bCs/>
      <w:szCs w:val="28"/>
    </w:rPr>
  </w:style>
  <w:style w:type="paragraph" w:styleId="Titre2">
    <w:name w:val="heading 2"/>
    <w:basedOn w:val="Normal"/>
    <w:next w:val="Normal"/>
    <w:link w:val="Titre2Car"/>
    <w:qFormat/>
    <w:rsid w:val="001554BA"/>
    <w:pPr>
      <w:keepNext/>
      <w:keepLines/>
      <w:numPr>
        <w:ilvl w:val="1"/>
        <w:numId w:val="1"/>
      </w:numPr>
      <w:tabs>
        <w:tab w:val="left" w:pos="57"/>
      </w:tabs>
      <w:spacing w:before="60" w:after="60"/>
      <w:ind w:left="57" w:hanging="57"/>
      <w:jc w:val="left"/>
      <w:outlineLvl w:val="1"/>
    </w:pPr>
    <w:rPr>
      <w:rFonts w:eastAsia="Times New Roman"/>
      <w:b/>
      <w:bCs/>
      <w:color w:val="0F243E" w:themeColor="text2" w:themeShade="80"/>
      <w:szCs w:val="26"/>
    </w:rPr>
  </w:style>
  <w:style w:type="paragraph" w:styleId="Titre3">
    <w:name w:val="heading 3"/>
    <w:basedOn w:val="Titre2"/>
    <w:next w:val="Normal"/>
    <w:link w:val="Titre3Car"/>
    <w:autoRedefine/>
    <w:qFormat/>
    <w:rsid w:val="0098473E"/>
    <w:pPr>
      <w:numPr>
        <w:ilvl w:val="2"/>
      </w:numPr>
      <w:ind w:left="993"/>
      <w:outlineLvl w:val="2"/>
    </w:pPr>
    <w:rPr>
      <w:color w:val="auto"/>
      <w:u w:val="single"/>
    </w:rPr>
  </w:style>
  <w:style w:type="paragraph" w:styleId="Titre4">
    <w:name w:val="heading 4"/>
    <w:basedOn w:val="Normal"/>
    <w:next w:val="Normal"/>
    <w:link w:val="Titre4Car"/>
    <w:qFormat/>
    <w:rsid w:val="00370232"/>
    <w:pPr>
      <w:keepNext/>
      <w:keepLines/>
      <w:numPr>
        <w:ilvl w:val="3"/>
        <w:numId w:val="1"/>
      </w:numPr>
      <w:spacing w:before="60" w:after="60"/>
      <w:ind w:left="2424"/>
      <w:outlineLvl w:val="3"/>
    </w:pPr>
    <w:rPr>
      <w:rFonts w:eastAsia="Times New Roman"/>
      <w:bCs/>
      <w:iCs/>
      <w:color w:val="244061"/>
    </w:rPr>
  </w:style>
  <w:style w:type="paragraph" w:styleId="Titre5">
    <w:name w:val="heading 5"/>
    <w:basedOn w:val="Normal"/>
    <w:next w:val="Normal"/>
    <w:link w:val="Titre5Car"/>
    <w:uiPriority w:val="9"/>
    <w:qFormat/>
    <w:rsid w:val="00370232"/>
    <w:pPr>
      <w:numPr>
        <w:ilvl w:val="4"/>
        <w:numId w:val="1"/>
      </w:numPr>
      <w:spacing w:before="60" w:after="60"/>
      <w:outlineLvl w:val="4"/>
    </w:pPr>
    <w:rPr>
      <w:rFonts w:eastAsia="Times New Roman"/>
      <w:bCs/>
      <w:iCs/>
      <w:color w:val="365F91"/>
      <w:szCs w:val="26"/>
      <w:u w:val="single"/>
    </w:rPr>
  </w:style>
  <w:style w:type="paragraph" w:styleId="Titre6">
    <w:name w:val="heading 6"/>
    <w:basedOn w:val="Normal"/>
    <w:next w:val="Normal"/>
    <w:link w:val="Titre6Car"/>
    <w:uiPriority w:val="9"/>
    <w:qFormat/>
    <w:rsid w:val="0037606B"/>
    <w:pPr>
      <w:numPr>
        <w:ilvl w:val="5"/>
        <w:numId w:val="1"/>
      </w:numPr>
      <w:spacing w:before="60" w:after="40"/>
      <w:outlineLvl w:val="5"/>
    </w:pPr>
    <w:rPr>
      <w:rFonts w:eastAsia="Times New Roman"/>
      <w:bCs/>
      <w:color w:val="31849B" w:themeColor="accent5" w:themeShade="BF"/>
      <w:u w:val="single"/>
    </w:rPr>
  </w:style>
  <w:style w:type="paragraph" w:styleId="Titre7">
    <w:name w:val="heading 7"/>
    <w:basedOn w:val="Normal"/>
    <w:next w:val="Normal"/>
    <w:link w:val="Titre7Car"/>
    <w:uiPriority w:val="9"/>
    <w:qFormat/>
    <w:rsid w:val="00E7452A"/>
    <w:pPr>
      <w:numPr>
        <w:ilvl w:val="6"/>
        <w:numId w:val="1"/>
      </w:numPr>
      <w:spacing w:before="240" w:after="60"/>
      <w:outlineLvl w:val="6"/>
    </w:pPr>
    <w:rPr>
      <w:rFonts w:ascii="Calibri" w:eastAsia="Times New Roman" w:hAnsi="Calibri"/>
      <w:b/>
      <w:i/>
      <w:szCs w:val="24"/>
    </w:rPr>
  </w:style>
  <w:style w:type="paragraph" w:styleId="Titre8">
    <w:name w:val="heading 8"/>
    <w:basedOn w:val="Normal"/>
    <w:next w:val="Normal"/>
    <w:link w:val="Titre8Car"/>
    <w:qFormat/>
    <w:rsid w:val="005C18DE"/>
    <w:pPr>
      <w:numPr>
        <w:ilvl w:val="7"/>
        <w:numId w:val="1"/>
      </w:numPr>
      <w:spacing w:before="240" w:after="60"/>
      <w:outlineLvl w:val="7"/>
    </w:pPr>
    <w:rPr>
      <w:rFonts w:ascii="Calibri" w:eastAsia="Times New Roman" w:hAnsi="Calibri"/>
      <w:i/>
      <w:iCs/>
      <w:szCs w:val="24"/>
    </w:rPr>
  </w:style>
  <w:style w:type="paragraph" w:styleId="Titre9">
    <w:name w:val="heading 9"/>
    <w:basedOn w:val="Normal"/>
    <w:next w:val="Normal"/>
    <w:link w:val="Titre9Car"/>
    <w:uiPriority w:val="9"/>
    <w:qFormat/>
    <w:rsid w:val="005C18DE"/>
    <w:pPr>
      <w:numPr>
        <w:ilvl w:val="8"/>
        <w:numId w:val="1"/>
      </w:numPr>
      <w:spacing w:before="240" w:after="60"/>
      <w:outlineLvl w:val="8"/>
    </w:pPr>
    <w:rPr>
      <w:rFonts w:ascii="Cambria" w:eastAsia="Times New Roman" w:hAnsi="Cambri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A52D9"/>
    <w:rPr>
      <w:rFonts w:ascii="Tahoma" w:hAnsi="Tahoma"/>
      <w:sz w:val="16"/>
      <w:szCs w:val="16"/>
    </w:rPr>
  </w:style>
  <w:style w:type="character" w:customStyle="1" w:styleId="TextedebullesCar">
    <w:name w:val="Texte de bulles Car"/>
    <w:link w:val="Textedebulles"/>
    <w:uiPriority w:val="99"/>
    <w:semiHidden/>
    <w:rsid w:val="006A52D9"/>
    <w:rPr>
      <w:rFonts w:ascii="Tahoma" w:hAnsi="Tahoma" w:cs="Tahoma"/>
      <w:sz w:val="16"/>
      <w:szCs w:val="16"/>
    </w:rPr>
  </w:style>
  <w:style w:type="paragraph" w:styleId="Paragraphedeliste">
    <w:name w:val="List Paragraph"/>
    <w:basedOn w:val="Normal"/>
    <w:uiPriority w:val="34"/>
    <w:qFormat/>
    <w:rsid w:val="008E2E98"/>
    <w:pPr>
      <w:ind w:left="720"/>
      <w:contextualSpacing/>
    </w:pPr>
  </w:style>
  <w:style w:type="character" w:styleId="Lienhypertexte">
    <w:name w:val="Hyperlink"/>
    <w:uiPriority w:val="99"/>
    <w:unhideWhenUsed/>
    <w:rsid w:val="00126276"/>
    <w:rPr>
      <w:color w:val="0000FF"/>
      <w:u w:val="single"/>
    </w:rPr>
  </w:style>
  <w:style w:type="paragraph" w:styleId="NormalWeb">
    <w:name w:val="Normal (Web)"/>
    <w:basedOn w:val="Normal"/>
    <w:uiPriority w:val="99"/>
    <w:unhideWhenUsed/>
    <w:rsid w:val="00126276"/>
    <w:pPr>
      <w:spacing w:before="100" w:beforeAutospacing="1" w:after="100" w:afterAutospacing="1"/>
    </w:pPr>
    <w:rPr>
      <w:rFonts w:eastAsia="Times New Roman"/>
      <w:szCs w:val="24"/>
      <w:lang w:eastAsia="fr-FR"/>
    </w:rPr>
  </w:style>
  <w:style w:type="character" w:customStyle="1" w:styleId="Titre1Car">
    <w:name w:val="Titre 1 Car"/>
    <w:aliases w:val="Chapitre Car"/>
    <w:link w:val="Titre1"/>
    <w:rsid w:val="00B91903"/>
    <w:rPr>
      <w:rFonts w:asciiTheme="minorHAnsi" w:eastAsia="Times New Roman" w:hAnsiTheme="minorHAnsi"/>
      <w:b/>
      <w:bCs/>
      <w:sz w:val="22"/>
      <w:szCs w:val="28"/>
      <w:shd w:val="clear" w:color="auto" w:fill="FFFFFF" w:themeFill="background1"/>
      <w:lang w:eastAsia="en-US"/>
    </w:rPr>
  </w:style>
  <w:style w:type="character" w:styleId="Accentuationlgre">
    <w:name w:val="Subtle Emphasis"/>
    <w:uiPriority w:val="19"/>
    <w:qFormat/>
    <w:rsid w:val="00B14B31"/>
    <w:rPr>
      <w:rFonts w:ascii="Times New Roman" w:hAnsi="Times New Roman"/>
      <w:iCs/>
      <w:sz w:val="24"/>
    </w:rPr>
  </w:style>
  <w:style w:type="character" w:customStyle="1" w:styleId="Titre2Car">
    <w:name w:val="Titre 2 Car"/>
    <w:link w:val="Titre2"/>
    <w:rsid w:val="001554BA"/>
    <w:rPr>
      <w:rFonts w:asciiTheme="minorHAnsi" w:eastAsia="Times New Roman" w:hAnsiTheme="minorHAnsi"/>
      <w:b/>
      <w:bCs/>
      <w:color w:val="0F243E" w:themeColor="text2" w:themeShade="80"/>
      <w:sz w:val="22"/>
      <w:szCs w:val="26"/>
      <w:shd w:val="clear" w:color="auto" w:fill="FFFFFF" w:themeFill="background1"/>
      <w:lang w:eastAsia="en-US"/>
    </w:rPr>
  </w:style>
  <w:style w:type="character" w:customStyle="1" w:styleId="Titre3Car">
    <w:name w:val="Titre 3 Car"/>
    <w:link w:val="Titre3"/>
    <w:rsid w:val="0098473E"/>
    <w:rPr>
      <w:rFonts w:asciiTheme="minorHAnsi" w:eastAsia="Times New Roman" w:hAnsiTheme="minorHAnsi"/>
      <w:b/>
      <w:bCs/>
      <w:sz w:val="22"/>
      <w:szCs w:val="26"/>
      <w:u w:val="single"/>
      <w:shd w:val="clear" w:color="auto" w:fill="FFFFFF" w:themeFill="background1"/>
      <w:lang w:eastAsia="en-US"/>
    </w:rPr>
  </w:style>
  <w:style w:type="character" w:customStyle="1" w:styleId="Titre4Car">
    <w:name w:val="Titre 4 Car"/>
    <w:link w:val="Titre4"/>
    <w:rsid w:val="00370232"/>
    <w:rPr>
      <w:rFonts w:asciiTheme="minorHAnsi" w:eastAsia="Times New Roman" w:hAnsiTheme="minorHAnsi"/>
      <w:bCs/>
      <w:iCs/>
      <w:color w:val="244061"/>
      <w:sz w:val="22"/>
      <w:szCs w:val="22"/>
      <w:lang w:eastAsia="en-US"/>
    </w:rPr>
  </w:style>
  <w:style w:type="paragraph" w:styleId="En-ttedetabledesmatires">
    <w:name w:val="TOC Heading"/>
    <w:basedOn w:val="Titre1"/>
    <w:next w:val="Normal"/>
    <w:uiPriority w:val="39"/>
    <w:qFormat/>
    <w:rsid w:val="00E03CE4"/>
    <w:pPr>
      <w:numPr>
        <w:numId w:val="0"/>
      </w:numPr>
      <w:jc w:val="left"/>
      <w:outlineLvl w:val="9"/>
    </w:pPr>
    <w:rPr>
      <w:rFonts w:ascii="Cambria" w:hAnsi="Cambria"/>
      <w:color w:val="365F91"/>
      <w:sz w:val="28"/>
    </w:rPr>
  </w:style>
  <w:style w:type="paragraph" w:styleId="TM1">
    <w:name w:val="toc 1"/>
    <w:basedOn w:val="Normal"/>
    <w:next w:val="Normal"/>
    <w:autoRedefine/>
    <w:uiPriority w:val="39"/>
    <w:unhideWhenUsed/>
    <w:qFormat/>
    <w:rsid w:val="00457121"/>
    <w:pPr>
      <w:tabs>
        <w:tab w:val="left" w:pos="340"/>
        <w:tab w:val="right" w:leader="dot" w:pos="10490"/>
      </w:tabs>
    </w:pPr>
    <w:rPr>
      <w:b/>
    </w:rPr>
  </w:style>
  <w:style w:type="paragraph" w:styleId="TM2">
    <w:name w:val="toc 2"/>
    <w:basedOn w:val="Normal"/>
    <w:next w:val="Normal"/>
    <w:autoRedefine/>
    <w:uiPriority w:val="39"/>
    <w:unhideWhenUsed/>
    <w:qFormat/>
    <w:rsid w:val="0004118B"/>
    <w:pPr>
      <w:ind w:left="113"/>
    </w:pPr>
  </w:style>
  <w:style w:type="paragraph" w:styleId="TM3">
    <w:name w:val="toc 3"/>
    <w:aliases w:val="Tableau"/>
    <w:basedOn w:val="Normal"/>
    <w:next w:val="Normal"/>
    <w:autoRedefine/>
    <w:uiPriority w:val="39"/>
    <w:unhideWhenUsed/>
    <w:qFormat/>
    <w:rsid w:val="00CB5739"/>
    <w:pPr>
      <w:tabs>
        <w:tab w:val="left" w:pos="1320"/>
        <w:tab w:val="right" w:leader="dot" w:pos="10194"/>
      </w:tabs>
      <w:ind w:left="708"/>
    </w:pPr>
    <w:rPr>
      <w:rFonts w:eastAsia="Times New Roman"/>
      <w:sz w:val="20"/>
      <w:szCs w:val="20"/>
      <w:lang w:eastAsia="fr-FR"/>
    </w:rPr>
  </w:style>
  <w:style w:type="paragraph" w:styleId="Lgende">
    <w:name w:val="caption"/>
    <w:basedOn w:val="Normal"/>
    <w:next w:val="Normal"/>
    <w:uiPriority w:val="35"/>
    <w:qFormat/>
    <w:rsid w:val="00DA1BD2"/>
    <w:pPr>
      <w:spacing w:after="60"/>
    </w:pPr>
    <w:rPr>
      <w:b/>
      <w:bCs/>
      <w:sz w:val="20"/>
      <w:szCs w:val="18"/>
    </w:rPr>
  </w:style>
  <w:style w:type="character" w:styleId="lev">
    <w:name w:val="Strong"/>
    <w:aliases w:val="Annexe"/>
    <w:qFormat/>
    <w:rsid w:val="00B1093F"/>
    <w:rPr>
      <w:rFonts w:asciiTheme="minorHAnsi" w:hAnsiTheme="minorHAnsi"/>
      <w:b/>
      <w:bCs/>
      <w:color w:val="auto"/>
      <w:sz w:val="24"/>
      <w:u w:val="single"/>
    </w:rPr>
  </w:style>
  <w:style w:type="character" w:styleId="Titredulivre">
    <w:name w:val="Book Title"/>
    <w:uiPriority w:val="33"/>
    <w:qFormat/>
    <w:rsid w:val="00EE38E4"/>
    <w:rPr>
      <w:b/>
      <w:bCs/>
      <w:smallCaps/>
      <w:spacing w:val="5"/>
    </w:rPr>
  </w:style>
  <w:style w:type="character" w:styleId="Rfrenceintense">
    <w:name w:val="Intense Reference"/>
    <w:uiPriority w:val="32"/>
    <w:qFormat/>
    <w:rsid w:val="00EE38E4"/>
    <w:rPr>
      <w:b/>
      <w:bCs/>
      <w:smallCaps/>
      <w:color w:val="C0504D"/>
      <w:spacing w:val="5"/>
      <w:u w:val="single"/>
    </w:rPr>
  </w:style>
  <w:style w:type="paragraph" w:styleId="Tabledesillustrations">
    <w:name w:val="table of figures"/>
    <w:basedOn w:val="Normal"/>
    <w:next w:val="Normal"/>
    <w:uiPriority w:val="99"/>
    <w:unhideWhenUsed/>
    <w:rsid w:val="004870F9"/>
  </w:style>
  <w:style w:type="table" w:styleId="Trameclaire-Accent5">
    <w:name w:val="Light Shading Accent 5"/>
    <w:basedOn w:val="TableauNormal"/>
    <w:uiPriority w:val="60"/>
    <w:rsid w:val="00603CCC"/>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rameclaire-Accent11">
    <w:name w:val="Trame claire - Accent 11"/>
    <w:basedOn w:val="TableauNormal"/>
    <w:uiPriority w:val="60"/>
    <w:rsid w:val="00490D18"/>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lleclaire-Accent11">
    <w:name w:val="Grille claire - Accent 11"/>
    <w:basedOn w:val="TableauNormal"/>
    <w:uiPriority w:val="62"/>
    <w:rsid w:val="00490D1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En-tte">
    <w:name w:val="header"/>
    <w:basedOn w:val="Normal"/>
    <w:link w:val="En-tteCar"/>
    <w:unhideWhenUsed/>
    <w:rsid w:val="002333F0"/>
    <w:pPr>
      <w:tabs>
        <w:tab w:val="center" w:pos="4536"/>
        <w:tab w:val="right" w:pos="9072"/>
      </w:tabs>
    </w:pPr>
    <w:rPr>
      <w:szCs w:val="20"/>
    </w:rPr>
  </w:style>
  <w:style w:type="character" w:customStyle="1" w:styleId="En-tteCar">
    <w:name w:val="En-tête Car"/>
    <w:link w:val="En-tte"/>
    <w:rsid w:val="002333F0"/>
    <w:rPr>
      <w:rFonts w:ascii="Times New Roman" w:hAnsi="Times New Roman"/>
      <w:sz w:val="24"/>
    </w:rPr>
  </w:style>
  <w:style w:type="paragraph" w:styleId="Pieddepage">
    <w:name w:val="footer"/>
    <w:basedOn w:val="Normal"/>
    <w:link w:val="PieddepageCar"/>
    <w:uiPriority w:val="99"/>
    <w:unhideWhenUsed/>
    <w:rsid w:val="002333F0"/>
    <w:pPr>
      <w:tabs>
        <w:tab w:val="center" w:pos="4536"/>
        <w:tab w:val="right" w:pos="9072"/>
      </w:tabs>
    </w:pPr>
    <w:rPr>
      <w:szCs w:val="20"/>
    </w:rPr>
  </w:style>
  <w:style w:type="character" w:customStyle="1" w:styleId="PieddepageCar">
    <w:name w:val="Pied de page Car"/>
    <w:link w:val="Pieddepage"/>
    <w:uiPriority w:val="99"/>
    <w:rsid w:val="002333F0"/>
    <w:rPr>
      <w:rFonts w:ascii="Times New Roman" w:hAnsi="Times New Roman"/>
      <w:sz w:val="24"/>
    </w:rPr>
  </w:style>
  <w:style w:type="character" w:customStyle="1" w:styleId="Titre5Car">
    <w:name w:val="Titre 5 Car"/>
    <w:link w:val="Titre5"/>
    <w:uiPriority w:val="9"/>
    <w:rsid w:val="00370232"/>
    <w:rPr>
      <w:rFonts w:asciiTheme="minorHAnsi" w:eastAsia="Times New Roman" w:hAnsiTheme="minorHAnsi"/>
      <w:bCs/>
      <w:iCs/>
      <w:color w:val="365F91"/>
      <w:sz w:val="22"/>
      <w:szCs w:val="26"/>
      <w:u w:val="single"/>
      <w:lang w:eastAsia="en-US"/>
    </w:rPr>
  </w:style>
  <w:style w:type="character" w:customStyle="1" w:styleId="Titre6Car">
    <w:name w:val="Titre 6 Car"/>
    <w:link w:val="Titre6"/>
    <w:uiPriority w:val="9"/>
    <w:rsid w:val="0037606B"/>
    <w:rPr>
      <w:rFonts w:asciiTheme="minorHAnsi" w:eastAsia="Times New Roman" w:hAnsiTheme="minorHAnsi"/>
      <w:bCs/>
      <w:color w:val="31849B" w:themeColor="accent5" w:themeShade="BF"/>
      <w:sz w:val="22"/>
      <w:szCs w:val="22"/>
      <w:u w:val="single"/>
      <w:lang w:eastAsia="en-US"/>
    </w:rPr>
  </w:style>
  <w:style w:type="character" w:customStyle="1" w:styleId="Titre7Car">
    <w:name w:val="Titre 7 Car"/>
    <w:link w:val="Titre7"/>
    <w:uiPriority w:val="9"/>
    <w:rsid w:val="00E7452A"/>
    <w:rPr>
      <w:rFonts w:eastAsia="Times New Roman"/>
      <w:b/>
      <w:i/>
      <w:sz w:val="22"/>
      <w:szCs w:val="24"/>
      <w:lang w:eastAsia="en-US"/>
    </w:rPr>
  </w:style>
  <w:style w:type="character" w:customStyle="1" w:styleId="Titre8Car">
    <w:name w:val="Titre 8 Car"/>
    <w:link w:val="Titre8"/>
    <w:rsid w:val="005C18DE"/>
    <w:rPr>
      <w:rFonts w:eastAsia="Times New Roman"/>
      <w:i/>
      <w:iCs/>
      <w:sz w:val="22"/>
      <w:szCs w:val="24"/>
      <w:lang w:eastAsia="en-US"/>
    </w:rPr>
  </w:style>
  <w:style w:type="character" w:customStyle="1" w:styleId="Titre9Car">
    <w:name w:val="Titre 9 Car"/>
    <w:link w:val="Titre9"/>
    <w:uiPriority w:val="9"/>
    <w:rsid w:val="005C18DE"/>
    <w:rPr>
      <w:rFonts w:ascii="Cambria" w:eastAsia="Times New Roman" w:hAnsi="Cambria"/>
      <w:sz w:val="22"/>
      <w:szCs w:val="22"/>
      <w:lang w:eastAsia="en-US"/>
    </w:rPr>
  </w:style>
  <w:style w:type="paragraph" w:styleId="Corpsdetexte">
    <w:name w:val="Body Text"/>
    <w:basedOn w:val="Normal"/>
    <w:link w:val="CorpsdetexteCar"/>
    <w:uiPriority w:val="99"/>
    <w:semiHidden/>
    <w:unhideWhenUsed/>
    <w:rsid w:val="000D26E4"/>
    <w:pPr>
      <w:spacing w:after="120"/>
    </w:pPr>
  </w:style>
  <w:style w:type="character" w:customStyle="1" w:styleId="CorpsdetexteCar">
    <w:name w:val="Corps de texte Car"/>
    <w:link w:val="Corpsdetexte"/>
    <w:uiPriority w:val="99"/>
    <w:semiHidden/>
    <w:rsid w:val="000D26E4"/>
    <w:rPr>
      <w:rFonts w:ascii="Times New Roman" w:hAnsi="Times New Roman"/>
      <w:sz w:val="24"/>
      <w:szCs w:val="22"/>
      <w:lang w:eastAsia="en-US"/>
    </w:rPr>
  </w:style>
  <w:style w:type="table" w:styleId="Grilledutableau">
    <w:name w:val="Table Grid"/>
    <w:basedOn w:val="TableauNormal"/>
    <w:uiPriority w:val="59"/>
    <w:rsid w:val="00BE419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lleclaire-Accent5">
    <w:name w:val="Light Grid Accent 5"/>
    <w:basedOn w:val="TableauNormal"/>
    <w:uiPriority w:val="62"/>
    <w:rsid w:val="00BE419B"/>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ahoma" w:eastAsia="Times New Roman" w:hAnsi="Tahom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ahoma" w:eastAsia="Times New Roman" w:hAnsi="Tahom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Grilleclaire-Accent12">
    <w:name w:val="Grille claire - Accent 12"/>
    <w:basedOn w:val="TableauNormal"/>
    <w:uiPriority w:val="62"/>
    <w:rsid w:val="00C121BC"/>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Grillemoyenne2-Accent5">
    <w:name w:val="Medium Grid 2 Accent 5"/>
    <w:basedOn w:val="TableauNormal"/>
    <w:uiPriority w:val="68"/>
    <w:rsid w:val="00617D27"/>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Intro">
    <w:name w:val="Intro"/>
    <w:basedOn w:val="Normal"/>
    <w:link w:val="IntroCar"/>
    <w:qFormat/>
    <w:rsid w:val="00F65C2C"/>
    <w:pPr>
      <w:spacing w:before="120" w:after="120"/>
      <w:ind w:left="360" w:hanging="360"/>
    </w:pPr>
    <w:rPr>
      <w:b/>
      <w:color w:val="000000"/>
      <w:sz w:val="24"/>
    </w:rPr>
  </w:style>
  <w:style w:type="paragraph" w:styleId="TM4">
    <w:name w:val="toc 4"/>
    <w:basedOn w:val="Normal"/>
    <w:next w:val="Normal"/>
    <w:autoRedefine/>
    <w:uiPriority w:val="39"/>
    <w:unhideWhenUsed/>
    <w:rsid w:val="0004118B"/>
    <w:pPr>
      <w:ind w:left="340"/>
    </w:pPr>
  </w:style>
  <w:style w:type="character" w:customStyle="1" w:styleId="IntroCar">
    <w:name w:val="Intro Car"/>
    <w:link w:val="Intro"/>
    <w:rsid w:val="00F65C2C"/>
    <w:rPr>
      <w:rFonts w:ascii="Times New Roman" w:hAnsi="Times New Roman"/>
      <w:b/>
      <w:color w:val="000000"/>
      <w:sz w:val="24"/>
      <w:szCs w:val="22"/>
      <w:lang w:eastAsia="en-US"/>
    </w:rPr>
  </w:style>
  <w:style w:type="character" w:styleId="Numrodepage">
    <w:name w:val="page number"/>
    <w:basedOn w:val="Policepardfaut"/>
    <w:rsid w:val="009760AE"/>
  </w:style>
  <w:style w:type="table" w:customStyle="1" w:styleId="Listeclaire-Accent11">
    <w:name w:val="Liste claire - Accent 11"/>
    <w:basedOn w:val="TableauNormal"/>
    <w:uiPriority w:val="61"/>
    <w:rsid w:val="002C1BA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TM5">
    <w:name w:val="toc 5"/>
    <w:basedOn w:val="Normal"/>
    <w:next w:val="Normal"/>
    <w:autoRedefine/>
    <w:uiPriority w:val="39"/>
    <w:unhideWhenUsed/>
    <w:rsid w:val="0004118B"/>
    <w:pPr>
      <w:ind w:left="454"/>
    </w:pPr>
  </w:style>
  <w:style w:type="table" w:customStyle="1" w:styleId="Grilledutableau1">
    <w:name w:val="Grille du tableau1"/>
    <w:basedOn w:val="TableauNormal"/>
    <w:next w:val="Grilledutableau"/>
    <w:uiPriority w:val="59"/>
    <w:rsid w:val="008A60C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
    <w:name w:val="Grille du tableau2"/>
    <w:basedOn w:val="TableauNormal"/>
    <w:next w:val="Grilledutableau"/>
    <w:uiPriority w:val="59"/>
    <w:rsid w:val="0003691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ansinterligne">
    <w:name w:val="No Spacing"/>
    <w:uiPriority w:val="1"/>
    <w:qFormat/>
    <w:rsid w:val="00C14302"/>
    <w:pPr>
      <w:jc w:val="both"/>
    </w:pPr>
    <w:rPr>
      <w:rFonts w:ascii="Times New Roman" w:hAnsi="Times New Roman"/>
      <w:sz w:val="22"/>
      <w:szCs w:val="22"/>
      <w:lang w:eastAsia="en-US"/>
    </w:rPr>
  </w:style>
  <w:style w:type="table" w:customStyle="1" w:styleId="Grilledutableau3">
    <w:name w:val="Grille du tableau3"/>
    <w:basedOn w:val="TableauNormal"/>
    <w:next w:val="Grilledutableau"/>
    <w:rsid w:val="006E7F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rsid w:val="006E7F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semiHidden/>
    <w:rsid w:val="005243A6"/>
  </w:style>
  <w:style w:type="character" w:customStyle="1" w:styleId="nowrap1">
    <w:name w:val="nowrap1"/>
    <w:rsid w:val="005243A6"/>
  </w:style>
  <w:style w:type="character" w:customStyle="1" w:styleId="citecrochet1">
    <w:name w:val="cite_crochet1"/>
    <w:rsid w:val="005243A6"/>
    <w:rPr>
      <w:vanish/>
      <w:webHidden w:val="0"/>
      <w:specVanish w:val="0"/>
    </w:rPr>
  </w:style>
  <w:style w:type="character" w:customStyle="1" w:styleId="flagicon">
    <w:name w:val="flagicon"/>
    <w:rsid w:val="005243A6"/>
  </w:style>
  <w:style w:type="character" w:customStyle="1" w:styleId="plainlinksneverexpand">
    <w:name w:val="plainlinksneverexpand"/>
    <w:rsid w:val="005243A6"/>
  </w:style>
  <w:style w:type="character" w:customStyle="1" w:styleId="geo-dms1">
    <w:name w:val="geo-dms1"/>
    <w:rsid w:val="005243A6"/>
    <w:rPr>
      <w:vanish w:val="0"/>
      <w:webHidden w:val="0"/>
      <w:specVanish w:val="0"/>
    </w:rPr>
  </w:style>
  <w:style w:type="character" w:customStyle="1" w:styleId="latitude2">
    <w:name w:val="latitude2"/>
    <w:rsid w:val="005243A6"/>
  </w:style>
  <w:style w:type="character" w:customStyle="1" w:styleId="longitude">
    <w:name w:val="longitude"/>
    <w:rsid w:val="005243A6"/>
  </w:style>
  <w:style w:type="character" w:customStyle="1" w:styleId="geo-multi-punct1">
    <w:name w:val="geo-multi-punct1"/>
    <w:rsid w:val="005243A6"/>
    <w:rPr>
      <w:vanish/>
      <w:webHidden w:val="0"/>
      <w:specVanish w:val="0"/>
    </w:rPr>
  </w:style>
  <w:style w:type="character" w:customStyle="1" w:styleId="geo-decgeo">
    <w:name w:val="geo-dec geo"/>
    <w:rsid w:val="005243A6"/>
  </w:style>
  <w:style w:type="character" w:customStyle="1" w:styleId="spipsurligne1">
    <w:name w:val="spip_surligne1"/>
    <w:rsid w:val="005243A6"/>
    <w:rPr>
      <w:shd w:val="clear" w:color="auto" w:fill="FFFF66"/>
    </w:rPr>
  </w:style>
  <w:style w:type="table" w:customStyle="1" w:styleId="Grilledutableau5">
    <w:name w:val="Grille du tableau5"/>
    <w:basedOn w:val="TableauNormal"/>
    <w:next w:val="Grilledutableau"/>
    <w:rsid w:val="005243A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rsid w:val="005243A6"/>
    <w:pPr>
      <w:numPr>
        <w:numId w:val="2"/>
      </w:numPr>
      <w:jc w:val="left"/>
    </w:pPr>
    <w:rPr>
      <w:rFonts w:eastAsia="Times New Roman"/>
      <w:szCs w:val="24"/>
      <w:lang w:eastAsia="fr-FR"/>
    </w:rPr>
  </w:style>
  <w:style w:type="character" w:customStyle="1" w:styleId="romain1">
    <w:name w:val="romain1"/>
    <w:rsid w:val="005243A6"/>
    <w:rPr>
      <w:smallCaps/>
    </w:rPr>
  </w:style>
  <w:style w:type="character" w:customStyle="1" w:styleId="vcard">
    <w:name w:val="vcard"/>
    <w:rsid w:val="005243A6"/>
  </w:style>
  <w:style w:type="character" w:customStyle="1" w:styleId="fnorg">
    <w:name w:val="fn org"/>
    <w:rsid w:val="005243A6"/>
  </w:style>
  <w:style w:type="character" w:styleId="Accentuation">
    <w:name w:val="Emphasis"/>
    <w:qFormat/>
    <w:rsid w:val="005243A6"/>
    <w:rPr>
      <w:i/>
      <w:iCs/>
    </w:rPr>
  </w:style>
  <w:style w:type="paragraph" w:customStyle="1" w:styleId="Paragraphedeliste1">
    <w:name w:val="Paragraphe de liste1"/>
    <w:basedOn w:val="Normal"/>
    <w:rsid w:val="005243A6"/>
    <w:pPr>
      <w:ind w:left="720"/>
      <w:contextualSpacing/>
    </w:pPr>
    <w:rPr>
      <w:rFonts w:eastAsia="Times New Roman"/>
    </w:rPr>
  </w:style>
  <w:style w:type="paragraph" w:styleId="TM6">
    <w:name w:val="toc 6"/>
    <w:basedOn w:val="Normal"/>
    <w:next w:val="Normal"/>
    <w:autoRedefine/>
    <w:uiPriority w:val="39"/>
    <w:unhideWhenUsed/>
    <w:rsid w:val="0004118B"/>
    <w:pPr>
      <w:ind w:left="567"/>
    </w:pPr>
  </w:style>
  <w:style w:type="paragraph" w:styleId="TM7">
    <w:name w:val="toc 7"/>
    <w:basedOn w:val="Normal"/>
    <w:next w:val="Normal"/>
    <w:autoRedefine/>
    <w:uiPriority w:val="39"/>
    <w:unhideWhenUsed/>
    <w:rsid w:val="001779E2"/>
    <w:pPr>
      <w:spacing w:after="100" w:line="276" w:lineRule="auto"/>
      <w:ind w:left="1320"/>
      <w:jc w:val="left"/>
    </w:pPr>
    <w:rPr>
      <w:rFonts w:ascii="Calibri" w:eastAsia="Times New Roman" w:hAnsi="Calibri"/>
      <w:lang w:eastAsia="fr-FR"/>
    </w:rPr>
  </w:style>
  <w:style w:type="paragraph" w:styleId="TM8">
    <w:name w:val="toc 8"/>
    <w:basedOn w:val="Normal"/>
    <w:next w:val="Normal"/>
    <w:autoRedefine/>
    <w:uiPriority w:val="39"/>
    <w:unhideWhenUsed/>
    <w:rsid w:val="001779E2"/>
    <w:pPr>
      <w:spacing w:after="100" w:line="276" w:lineRule="auto"/>
      <w:ind w:left="1540"/>
      <w:jc w:val="left"/>
    </w:pPr>
    <w:rPr>
      <w:rFonts w:ascii="Calibri" w:eastAsia="Times New Roman" w:hAnsi="Calibri"/>
      <w:lang w:eastAsia="fr-FR"/>
    </w:rPr>
  </w:style>
  <w:style w:type="paragraph" w:styleId="TM9">
    <w:name w:val="toc 9"/>
    <w:basedOn w:val="Normal"/>
    <w:next w:val="Normal"/>
    <w:autoRedefine/>
    <w:uiPriority w:val="39"/>
    <w:unhideWhenUsed/>
    <w:rsid w:val="001779E2"/>
    <w:pPr>
      <w:spacing w:after="100" w:line="276" w:lineRule="auto"/>
      <w:ind w:left="1760"/>
      <w:jc w:val="left"/>
    </w:pPr>
    <w:rPr>
      <w:rFonts w:ascii="Calibri" w:eastAsia="Times New Roman" w:hAnsi="Calibri"/>
      <w:lang w:eastAsia="fr-FR"/>
    </w:rPr>
  </w:style>
  <w:style w:type="table" w:customStyle="1" w:styleId="Listeclaire-Accent12">
    <w:name w:val="Liste claire - Accent 12"/>
    <w:basedOn w:val="TableauNormal"/>
    <w:uiPriority w:val="61"/>
    <w:rsid w:val="0061026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Grilleclaire-Accent13">
    <w:name w:val="Grille claire - Accent 13"/>
    <w:basedOn w:val="TableauNormal"/>
    <w:uiPriority w:val="62"/>
    <w:rsid w:val="00610263"/>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Lienhypertextesuivivisit">
    <w:name w:val="FollowedHyperlink"/>
    <w:uiPriority w:val="99"/>
    <w:semiHidden/>
    <w:unhideWhenUsed/>
    <w:rsid w:val="000B26BC"/>
    <w:rPr>
      <w:color w:val="800080"/>
      <w:u w:val="single"/>
    </w:rPr>
  </w:style>
  <w:style w:type="paragraph" w:customStyle="1" w:styleId="xl65">
    <w:name w:val="xl65"/>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66">
    <w:name w:val="xl66"/>
    <w:basedOn w:val="Normal"/>
    <w:rsid w:val="000B26BC"/>
    <w:pPr>
      <w:pBdr>
        <w:top w:val="single" w:sz="4" w:space="0" w:color="auto"/>
        <w:left w:val="single" w:sz="4" w:space="0" w:color="auto"/>
        <w:bottom w:val="single" w:sz="4" w:space="0" w:color="auto"/>
      </w:pBdr>
      <w:spacing w:before="100" w:beforeAutospacing="1" w:after="100" w:afterAutospacing="1"/>
      <w:jc w:val="center"/>
    </w:pPr>
    <w:rPr>
      <w:rFonts w:eastAsia="Times New Roman"/>
      <w:szCs w:val="24"/>
      <w:lang w:eastAsia="fr-FR"/>
    </w:rPr>
  </w:style>
  <w:style w:type="paragraph" w:customStyle="1" w:styleId="xl67">
    <w:name w:val="xl67"/>
    <w:basedOn w:val="Normal"/>
    <w:rsid w:val="000B26BC"/>
    <w:pPr>
      <w:pBdr>
        <w:top w:val="single" w:sz="4" w:space="0" w:color="auto"/>
        <w:right w:val="single" w:sz="4" w:space="0" w:color="auto"/>
      </w:pBdr>
      <w:spacing w:before="100" w:beforeAutospacing="1" w:after="100" w:afterAutospacing="1"/>
      <w:jc w:val="center"/>
    </w:pPr>
    <w:rPr>
      <w:rFonts w:eastAsia="Times New Roman"/>
      <w:szCs w:val="24"/>
      <w:lang w:eastAsia="fr-FR"/>
    </w:rPr>
  </w:style>
  <w:style w:type="paragraph" w:customStyle="1" w:styleId="xl68">
    <w:name w:val="xl68"/>
    <w:basedOn w:val="Normal"/>
    <w:rsid w:val="000B26BC"/>
    <w:pPr>
      <w:pBdr>
        <w:top w:val="single" w:sz="4" w:space="0" w:color="auto"/>
        <w:left w:val="single" w:sz="4" w:space="0" w:color="auto"/>
      </w:pBdr>
      <w:spacing w:before="100" w:beforeAutospacing="1" w:after="100" w:afterAutospacing="1"/>
      <w:jc w:val="right"/>
    </w:pPr>
    <w:rPr>
      <w:rFonts w:eastAsia="Times New Roman"/>
      <w:szCs w:val="24"/>
      <w:lang w:eastAsia="fr-FR"/>
    </w:rPr>
  </w:style>
  <w:style w:type="paragraph" w:customStyle="1" w:styleId="xl69">
    <w:name w:val="xl69"/>
    <w:basedOn w:val="Normal"/>
    <w:rsid w:val="000B26BC"/>
    <w:pPr>
      <w:pBdr>
        <w:top w:val="single" w:sz="4" w:space="0" w:color="auto"/>
      </w:pBdr>
      <w:spacing w:before="100" w:beforeAutospacing="1" w:after="100" w:afterAutospacing="1"/>
      <w:jc w:val="left"/>
    </w:pPr>
    <w:rPr>
      <w:rFonts w:eastAsia="Times New Roman"/>
      <w:szCs w:val="24"/>
      <w:lang w:eastAsia="fr-FR"/>
    </w:rPr>
  </w:style>
  <w:style w:type="paragraph" w:customStyle="1" w:styleId="xl70">
    <w:name w:val="xl70"/>
    <w:basedOn w:val="Normal"/>
    <w:rsid w:val="000B26BC"/>
    <w:pPr>
      <w:pBdr>
        <w:top w:val="single" w:sz="4" w:space="0" w:color="auto"/>
        <w:right w:val="single" w:sz="4" w:space="0" w:color="auto"/>
      </w:pBdr>
      <w:spacing w:before="100" w:beforeAutospacing="1" w:after="100" w:afterAutospacing="1"/>
      <w:jc w:val="left"/>
    </w:pPr>
    <w:rPr>
      <w:rFonts w:eastAsia="Times New Roman"/>
      <w:szCs w:val="24"/>
      <w:lang w:eastAsia="fr-FR"/>
    </w:rPr>
  </w:style>
  <w:style w:type="paragraph" w:customStyle="1" w:styleId="xl71">
    <w:name w:val="xl71"/>
    <w:basedOn w:val="Normal"/>
    <w:rsid w:val="000B26BC"/>
    <w:pPr>
      <w:pBdr>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eastAsia="Times New Roman" w:hAnsi="Arial" w:cs="Arial"/>
      <w:color w:val="000000"/>
      <w:sz w:val="20"/>
      <w:szCs w:val="20"/>
      <w:lang w:eastAsia="fr-FR"/>
    </w:rPr>
  </w:style>
  <w:style w:type="paragraph" w:customStyle="1" w:styleId="xl72">
    <w:name w:val="xl72"/>
    <w:basedOn w:val="Normal"/>
    <w:rsid w:val="000B26BC"/>
    <w:pPr>
      <w:pBdr>
        <w:top w:val="single" w:sz="4" w:space="0" w:color="auto"/>
        <w:left w:val="single" w:sz="4" w:space="0" w:color="auto"/>
        <w:right w:val="single" w:sz="4" w:space="0" w:color="auto"/>
      </w:pBdr>
      <w:shd w:val="clear" w:color="000000" w:fill="C0C0C0"/>
      <w:spacing w:before="100" w:beforeAutospacing="1" w:after="100" w:afterAutospacing="1"/>
      <w:jc w:val="left"/>
      <w:textAlignment w:val="center"/>
    </w:pPr>
    <w:rPr>
      <w:rFonts w:eastAsia="Times New Roman"/>
      <w:szCs w:val="24"/>
      <w:lang w:eastAsia="fr-FR"/>
    </w:rPr>
  </w:style>
  <w:style w:type="paragraph" w:customStyle="1" w:styleId="xl73">
    <w:name w:val="xl73"/>
    <w:basedOn w:val="Normal"/>
    <w:rsid w:val="000B26BC"/>
    <w:pPr>
      <w:pBdr>
        <w:top w:val="single" w:sz="4" w:space="0" w:color="auto"/>
      </w:pBdr>
      <w:spacing w:before="100" w:beforeAutospacing="1" w:after="100" w:afterAutospacing="1"/>
      <w:jc w:val="center"/>
    </w:pPr>
    <w:rPr>
      <w:rFonts w:eastAsia="Times New Roman"/>
      <w:szCs w:val="24"/>
      <w:lang w:eastAsia="fr-FR"/>
    </w:rPr>
  </w:style>
  <w:style w:type="paragraph" w:customStyle="1" w:styleId="xl74">
    <w:name w:val="xl74"/>
    <w:basedOn w:val="Normal"/>
    <w:rsid w:val="000B26BC"/>
    <w:pPr>
      <w:pBdr>
        <w:top w:val="single" w:sz="4" w:space="0" w:color="auto"/>
        <w:bottom w:val="single" w:sz="4" w:space="0" w:color="auto"/>
      </w:pBdr>
      <w:spacing w:before="100" w:beforeAutospacing="1" w:after="100" w:afterAutospacing="1"/>
      <w:jc w:val="left"/>
    </w:pPr>
    <w:rPr>
      <w:rFonts w:eastAsia="Times New Roman"/>
      <w:szCs w:val="24"/>
      <w:lang w:eastAsia="fr-FR"/>
    </w:rPr>
  </w:style>
  <w:style w:type="paragraph" w:customStyle="1" w:styleId="xl75">
    <w:name w:val="xl75"/>
    <w:basedOn w:val="Normal"/>
    <w:rsid w:val="000B26BC"/>
    <w:pPr>
      <w:pBdr>
        <w:top w:val="single" w:sz="4" w:space="0" w:color="auto"/>
        <w:bottom w:val="single" w:sz="4" w:space="0" w:color="auto"/>
        <w:right w:val="single" w:sz="4" w:space="0" w:color="auto"/>
      </w:pBdr>
      <w:spacing w:before="100" w:beforeAutospacing="1" w:after="100" w:afterAutospacing="1"/>
      <w:jc w:val="left"/>
    </w:pPr>
    <w:rPr>
      <w:rFonts w:eastAsia="Times New Roman"/>
      <w:szCs w:val="24"/>
      <w:lang w:eastAsia="fr-FR"/>
    </w:rPr>
  </w:style>
  <w:style w:type="paragraph" w:customStyle="1" w:styleId="xl76">
    <w:name w:val="xl76"/>
    <w:basedOn w:val="Normal"/>
    <w:rsid w:val="000B26BC"/>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7">
    <w:name w:val="xl77"/>
    <w:basedOn w:val="Normal"/>
    <w:rsid w:val="000B26BC"/>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8">
    <w:name w:val="xl78"/>
    <w:basedOn w:val="Normal"/>
    <w:rsid w:val="000B26BC"/>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pPr>
    <w:rPr>
      <w:rFonts w:ascii="Arial" w:eastAsia="Times New Roman" w:hAnsi="Arial" w:cs="Arial"/>
      <w:color w:val="969696"/>
      <w:sz w:val="16"/>
      <w:szCs w:val="16"/>
      <w:lang w:eastAsia="fr-FR"/>
    </w:rPr>
  </w:style>
  <w:style w:type="paragraph" w:customStyle="1" w:styleId="xl79">
    <w:name w:val="xl79"/>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0">
    <w:name w:val="xl80"/>
    <w:basedOn w:val="Normal"/>
    <w:rsid w:val="000B26BC"/>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1">
    <w:name w:val="xl81"/>
    <w:basedOn w:val="Normal"/>
    <w:rsid w:val="000B26BC"/>
    <w:pPr>
      <w:shd w:val="clear" w:color="000000" w:fill="FFFFFF"/>
      <w:spacing w:before="100" w:beforeAutospacing="1" w:after="100" w:afterAutospacing="1"/>
      <w:jc w:val="left"/>
    </w:pPr>
    <w:rPr>
      <w:rFonts w:eastAsia="Times New Roman"/>
      <w:szCs w:val="24"/>
      <w:lang w:eastAsia="fr-FR"/>
    </w:rPr>
  </w:style>
  <w:style w:type="paragraph" w:customStyle="1" w:styleId="xl82">
    <w:name w:val="xl82"/>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Arial" w:eastAsia="Times New Roman" w:hAnsi="Arial" w:cs="Arial"/>
      <w:color w:val="000000"/>
      <w:sz w:val="20"/>
      <w:szCs w:val="20"/>
      <w:lang w:eastAsia="fr-FR"/>
    </w:rPr>
  </w:style>
  <w:style w:type="paragraph" w:customStyle="1" w:styleId="xl83">
    <w:name w:val="xl83"/>
    <w:basedOn w:val="Normal"/>
    <w:rsid w:val="000B26BC"/>
    <w:pPr>
      <w:pBdr>
        <w:top w:val="single" w:sz="4" w:space="0" w:color="auto"/>
        <w:left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20"/>
      <w:szCs w:val="20"/>
      <w:lang w:eastAsia="fr-FR"/>
    </w:rPr>
  </w:style>
  <w:style w:type="paragraph" w:customStyle="1" w:styleId="xl84">
    <w:name w:val="xl84"/>
    <w:basedOn w:val="Normal"/>
    <w:rsid w:val="000B26BC"/>
    <w:pPr>
      <w:pBdr>
        <w:top w:val="single" w:sz="8" w:space="0" w:color="auto"/>
        <w:left w:val="single" w:sz="8" w:space="0" w:color="auto"/>
        <w:bottom w:val="single" w:sz="4" w:space="0" w:color="auto"/>
        <w:right w:val="single" w:sz="4" w:space="0" w:color="auto"/>
      </w:pBdr>
      <w:spacing w:before="100" w:beforeAutospacing="1" w:after="100" w:afterAutospacing="1"/>
      <w:jc w:val="left"/>
    </w:pPr>
    <w:rPr>
      <w:rFonts w:eastAsia="Times New Roman"/>
      <w:b/>
      <w:bCs/>
      <w:color w:val="000000"/>
      <w:sz w:val="18"/>
      <w:szCs w:val="18"/>
      <w:lang w:eastAsia="fr-FR"/>
    </w:rPr>
  </w:style>
  <w:style w:type="paragraph" w:customStyle="1" w:styleId="xl85">
    <w:name w:val="xl85"/>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6">
    <w:name w:val="xl86"/>
    <w:basedOn w:val="Normal"/>
    <w:rsid w:val="000B26B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18"/>
      <w:szCs w:val="18"/>
      <w:lang w:eastAsia="fr-FR"/>
    </w:rPr>
  </w:style>
  <w:style w:type="paragraph" w:customStyle="1" w:styleId="xl87">
    <w:name w:val="xl87"/>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8">
    <w:name w:val="xl88"/>
    <w:basedOn w:val="Normal"/>
    <w:rsid w:val="000B26BC"/>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89">
    <w:name w:val="xl89"/>
    <w:basedOn w:val="Normal"/>
    <w:rsid w:val="000B26BC"/>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0">
    <w:name w:val="xl90"/>
    <w:basedOn w:val="Normal"/>
    <w:rsid w:val="000B26BC"/>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1">
    <w:name w:val="xl91"/>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2">
    <w:name w:val="xl92"/>
    <w:basedOn w:val="Normal"/>
    <w:rsid w:val="000B26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eastAsia="Times New Roman" w:hAnsi="Arial" w:cs="Arial"/>
      <w:color w:val="000000"/>
      <w:sz w:val="18"/>
      <w:szCs w:val="18"/>
      <w:lang w:eastAsia="fr-FR"/>
    </w:rPr>
  </w:style>
  <w:style w:type="paragraph" w:customStyle="1" w:styleId="xl93">
    <w:name w:val="xl93"/>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4">
    <w:name w:val="xl94"/>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5">
    <w:name w:val="xl95"/>
    <w:basedOn w:val="Normal"/>
    <w:rsid w:val="000B26B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6">
    <w:name w:val="xl96"/>
    <w:basedOn w:val="Normal"/>
    <w:rsid w:val="000B26BC"/>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97">
    <w:name w:val="xl97"/>
    <w:basedOn w:val="Normal"/>
    <w:rsid w:val="000B26B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8">
    <w:name w:val="xl98"/>
    <w:basedOn w:val="Normal"/>
    <w:rsid w:val="000B26BC"/>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99">
    <w:name w:val="xl99"/>
    <w:basedOn w:val="Normal"/>
    <w:rsid w:val="000B26BC"/>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100">
    <w:name w:val="xl100"/>
    <w:basedOn w:val="Normal"/>
    <w:rsid w:val="000B26BC"/>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Times New Roman"/>
      <w:sz w:val="18"/>
      <w:szCs w:val="18"/>
      <w:lang w:eastAsia="fr-FR"/>
    </w:rPr>
  </w:style>
  <w:style w:type="paragraph" w:customStyle="1" w:styleId="xl101">
    <w:name w:val="xl101"/>
    <w:basedOn w:val="Normal"/>
    <w:rsid w:val="000B26BC"/>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eastAsia="Times New Roman"/>
      <w:sz w:val="18"/>
      <w:szCs w:val="18"/>
      <w:lang w:eastAsia="fr-FR"/>
    </w:rPr>
  </w:style>
  <w:style w:type="paragraph" w:customStyle="1" w:styleId="xl102">
    <w:name w:val="xl102"/>
    <w:basedOn w:val="Normal"/>
    <w:rsid w:val="000B26BC"/>
    <w:pPr>
      <w:spacing w:before="100" w:beforeAutospacing="1" w:after="100" w:afterAutospacing="1"/>
      <w:jc w:val="left"/>
    </w:pPr>
    <w:rPr>
      <w:rFonts w:eastAsia="Times New Roman"/>
      <w:sz w:val="18"/>
      <w:szCs w:val="18"/>
      <w:lang w:eastAsia="fr-FR"/>
    </w:rPr>
  </w:style>
  <w:style w:type="paragraph" w:customStyle="1" w:styleId="xl103">
    <w:name w:val="xl103"/>
    <w:basedOn w:val="Normal"/>
    <w:rsid w:val="000B26BC"/>
    <w:pPr>
      <w:pBdr>
        <w:top w:val="single" w:sz="4" w:space="0" w:color="auto"/>
        <w:left w:val="single" w:sz="4" w:space="0" w:color="auto"/>
        <w:righ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4">
    <w:name w:val="xl104"/>
    <w:basedOn w:val="Normal"/>
    <w:rsid w:val="000B26BC"/>
    <w:pPr>
      <w:pBdr>
        <w:top w:val="single" w:sz="4" w:space="0" w:color="auto"/>
        <w:lef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5">
    <w:name w:val="xl105"/>
    <w:basedOn w:val="Normal"/>
    <w:rsid w:val="000B26BC"/>
    <w:pPr>
      <w:pBdr>
        <w:top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6">
    <w:name w:val="xl106"/>
    <w:basedOn w:val="Normal"/>
    <w:rsid w:val="000B26BC"/>
    <w:pPr>
      <w:pBdr>
        <w:top w:val="single" w:sz="4" w:space="0" w:color="auto"/>
        <w:right w:val="single" w:sz="4" w:space="0" w:color="auto"/>
      </w:pBdr>
      <w:shd w:val="clear" w:color="000000" w:fill="C0C0C0"/>
      <w:spacing w:before="100" w:beforeAutospacing="1" w:after="100" w:afterAutospacing="1"/>
      <w:jc w:val="center"/>
      <w:textAlignment w:val="center"/>
    </w:pPr>
    <w:rPr>
      <w:rFonts w:eastAsia="Times New Roman"/>
      <w:szCs w:val="24"/>
      <w:lang w:eastAsia="fr-FR"/>
    </w:rPr>
  </w:style>
  <w:style w:type="paragraph" w:customStyle="1" w:styleId="xl107">
    <w:name w:val="xl107"/>
    <w:basedOn w:val="Normal"/>
    <w:rsid w:val="000B26BC"/>
    <w:pPr>
      <w:pBdr>
        <w:top w:val="single" w:sz="8" w:space="0" w:color="auto"/>
        <w:left w:val="single" w:sz="4" w:space="0" w:color="auto"/>
      </w:pBdr>
      <w:spacing w:before="100" w:beforeAutospacing="1" w:after="100" w:afterAutospacing="1"/>
      <w:jc w:val="center"/>
    </w:pPr>
    <w:rPr>
      <w:rFonts w:eastAsia="Times New Roman"/>
      <w:sz w:val="18"/>
      <w:szCs w:val="18"/>
      <w:lang w:eastAsia="fr-FR"/>
    </w:rPr>
  </w:style>
  <w:style w:type="paragraph" w:customStyle="1" w:styleId="xl108">
    <w:name w:val="xl108"/>
    <w:basedOn w:val="Normal"/>
    <w:rsid w:val="000B26BC"/>
    <w:pPr>
      <w:pBdr>
        <w:top w:val="single" w:sz="8" w:space="0" w:color="auto"/>
        <w:right w:val="single" w:sz="4" w:space="0" w:color="auto"/>
      </w:pBdr>
      <w:spacing w:before="100" w:beforeAutospacing="1" w:after="100" w:afterAutospacing="1"/>
      <w:jc w:val="center"/>
    </w:pPr>
    <w:rPr>
      <w:rFonts w:eastAsia="Times New Roman"/>
      <w:sz w:val="18"/>
      <w:szCs w:val="18"/>
      <w:lang w:eastAsia="fr-FR"/>
    </w:rPr>
  </w:style>
  <w:style w:type="paragraph" w:customStyle="1" w:styleId="xl109">
    <w:name w:val="xl109"/>
    <w:basedOn w:val="Normal"/>
    <w:rsid w:val="000B26BC"/>
    <w:pPr>
      <w:pBdr>
        <w:left w:val="single" w:sz="4" w:space="0" w:color="auto"/>
      </w:pBdr>
      <w:spacing w:before="100" w:beforeAutospacing="1" w:after="100" w:afterAutospacing="1"/>
      <w:jc w:val="center"/>
    </w:pPr>
    <w:rPr>
      <w:rFonts w:eastAsia="Times New Roman"/>
      <w:sz w:val="18"/>
      <w:szCs w:val="18"/>
      <w:lang w:eastAsia="fr-FR"/>
    </w:rPr>
  </w:style>
  <w:style w:type="paragraph" w:customStyle="1" w:styleId="xl110">
    <w:name w:val="xl110"/>
    <w:basedOn w:val="Normal"/>
    <w:rsid w:val="000B26BC"/>
    <w:pPr>
      <w:pBdr>
        <w:right w:val="single" w:sz="4" w:space="0" w:color="auto"/>
      </w:pBdr>
      <w:spacing w:before="100" w:beforeAutospacing="1" w:after="100" w:afterAutospacing="1"/>
      <w:jc w:val="center"/>
    </w:pPr>
    <w:rPr>
      <w:rFonts w:eastAsia="Times New Roman"/>
      <w:sz w:val="18"/>
      <w:szCs w:val="18"/>
      <w:lang w:eastAsia="fr-FR"/>
    </w:rPr>
  </w:style>
  <w:style w:type="paragraph" w:customStyle="1" w:styleId="xl111">
    <w:name w:val="xl111"/>
    <w:basedOn w:val="Normal"/>
    <w:rsid w:val="000B26BC"/>
    <w:pPr>
      <w:pBdr>
        <w:left w:val="single" w:sz="4" w:space="0" w:color="auto"/>
        <w:bottom w:val="single" w:sz="8" w:space="0" w:color="auto"/>
      </w:pBdr>
      <w:spacing w:before="100" w:beforeAutospacing="1" w:after="100" w:afterAutospacing="1"/>
      <w:jc w:val="center"/>
    </w:pPr>
    <w:rPr>
      <w:rFonts w:eastAsia="Times New Roman"/>
      <w:sz w:val="18"/>
      <w:szCs w:val="18"/>
      <w:lang w:eastAsia="fr-FR"/>
    </w:rPr>
  </w:style>
  <w:style w:type="paragraph" w:customStyle="1" w:styleId="xl112">
    <w:name w:val="xl112"/>
    <w:basedOn w:val="Normal"/>
    <w:rsid w:val="000B26BC"/>
    <w:pPr>
      <w:pBdr>
        <w:bottom w:val="single" w:sz="8" w:space="0" w:color="auto"/>
        <w:right w:val="single" w:sz="4" w:space="0" w:color="auto"/>
      </w:pBdr>
      <w:spacing w:before="100" w:beforeAutospacing="1" w:after="100" w:afterAutospacing="1"/>
      <w:jc w:val="center"/>
    </w:pPr>
    <w:rPr>
      <w:rFonts w:eastAsia="Times New Roman"/>
      <w:sz w:val="18"/>
      <w:szCs w:val="18"/>
      <w:lang w:eastAsia="fr-FR"/>
    </w:rPr>
  </w:style>
  <w:style w:type="character" w:styleId="Textedelespacerserv">
    <w:name w:val="Placeholder Text"/>
    <w:basedOn w:val="Policepardfaut"/>
    <w:uiPriority w:val="99"/>
    <w:semiHidden/>
    <w:rsid w:val="00E20624"/>
    <w:rPr>
      <w:color w:val="808080"/>
    </w:rPr>
  </w:style>
  <w:style w:type="paragraph" w:styleId="Notedefin">
    <w:name w:val="endnote text"/>
    <w:basedOn w:val="Normal"/>
    <w:link w:val="NotedefinCar"/>
    <w:uiPriority w:val="99"/>
    <w:semiHidden/>
    <w:unhideWhenUsed/>
    <w:rsid w:val="00DD7A37"/>
    <w:rPr>
      <w:sz w:val="20"/>
      <w:szCs w:val="20"/>
    </w:rPr>
  </w:style>
  <w:style w:type="character" w:customStyle="1" w:styleId="NotedefinCar">
    <w:name w:val="Note de fin Car"/>
    <w:basedOn w:val="Policepardfaut"/>
    <w:link w:val="Notedefin"/>
    <w:uiPriority w:val="99"/>
    <w:semiHidden/>
    <w:rsid w:val="00DD7A37"/>
    <w:rPr>
      <w:rFonts w:ascii="Times New Roman" w:hAnsi="Times New Roman"/>
      <w:lang w:eastAsia="en-US"/>
    </w:rPr>
  </w:style>
  <w:style w:type="character" w:styleId="Appeldenotedefin">
    <w:name w:val="endnote reference"/>
    <w:basedOn w:val="Policepardfaut"/>
    <w:uiPriority w:val="99"/>
    <w:semiHidden/>
    <w:unhideWhenUsed/>
    <w:rsid w:val="00DD7A37"/>
    <w:rPr>
      <w:vertAlign w:val="superscript"/>
    </w:rPr>
  </w:style>
  <w:style w:type="paragraph" w:styleId="Notedebasdepage">
    <w:name w:val="footnote text"/>
    <w:basedOn w:val="Normal"/>
    <w:link w:val="NotedebasdepageCar"/>
    <w:uiPriority w:val="99"/>
    <w:semiHidden/>
    <w:unhideWhenUsed/>
    <w:rsid w:val="00DD4577"/>
    <w:rPr>
      <w:sz w:val="20"/>
      <w:szCs w:val="20"/>
    </w:rPr>
  </w:style>
  <w:style w:type="character" w:customStyle="1" w:styleId="NotedebasdepageCar">
    <w:name w:val="Note de bas de page Car"/>
    <w:basedOn w:val="Policepardfaut"/>
    <w:link w:val="Notedebasdepage"/>
    <w:uiPriority w:val="99"/>
    <w:semiHidden/>
    <w:rsid w:val="00DD4577"/>
    <w:rPr>
      <w:rFonts w:ascii="Times New Roman" w:hAnsi="Times New Roman"/>
      <w:lang w:eastAsia="en-US"/>
    </w:rPr>
  </w:style>
  <w:style w:type="character" w:styleId="Appelnotedebasdep">
    <w:name w:val="footnote reference"/>
    <w:basedOn w:val="Policepardfaut"/>
    <w:uiPriority w:val="99"/>
    <w:semiHidden/>
    <w:unhideWhenUsed/>
    <w:rsid w:val="00DD4577"/>
    <w:rPr>
      <w:vertAlign w:val="superscript"/>
    </w:rPr>
  </w:style>
  <w:style w:type="numbering" w:customStyle="1" w:styleId="Style5">
    <w:name w:val="Style5"/>
    <w:rsid w:val="00EE38A7"/>
    <w:pPr>
      <w:numPr>
        <w:numId w:val="3"/>
      </w:numPr>
    </w:pPr>
  </w:style>
  <w:style w:type="paragraph" w:styleId="Titre">
    <w:name w:val="Title"/>
    <w:basedOn w:val="Normal"/>
    <w:next w:val="Normal"/>
    <w:link w:val="TitreCar"/>
    <w:uiPriority w:val="10"/>
    <w:qFormat/>
    <w:rsid w:val="00C22225"/>
    <w:pPr>
      <w:shd w:val="clear" w:color="auto" w:fill="C2D69B" w:themeFill="accent3" w:themeFillTint="99"/>
      <w:spacing w:after="300"/>
      <w:contextualSpacing/>
    </w:pPr>
    <w:rPr>
      <w:rFonts w:eastAsiaTheme="majorEastAsia" w:cstheme="majorBidi"/>
      <w:spacing w:val="5"/>
      <w:kern w:val="28"/>
      <w:sz w:val="40"/>
      <w:szCs w:val="52"/>
    </w:rPr>
  </w:style>
  <w:style w:type="character" w:customStyle="1" w:styleId="TitreCar">
    <w:name w:val="Titre Car"/>
    <w:basedOn w:val="Policepardfaut"/>
    <w:link w:val="Titre"/>
    <w:uiPriority w:val="10"/>
    <w:rsid w:val="00C22225"/>
    <w:rPr>
      <w:rFonts w:asciiTheme="minorHAnsi" w:eastAsiaTheme="majorEastAsia" w:hAnsiTheme="minorHAnsi" w:cstheme="majorBidi"/>
      <w:spacing w:val="5"/>
      <w:kern w:val="28"/>
      <w:sz w:val="40"/>
      <w:szCs w:val="52"/>
      <w:shd w:val="clear" w:color="auto" w:fill="C2D69B" w:themeFill="accent3" w:themeFillTint="99"/>
      <w:lang w:eastAsia="en-US"/>
    </w:rPr>
  </w:style>
  <w:style w:type="table" w:styleId="Listeclaire-Accent3">
    <w:name w:val="Light List Accent 3"/>
    <w:basedOn w:val="TableauNormal"/>
    <w:uiPriority w:val="61"/>
    <w:rsid w:val="00F57DA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Corpsdetexte3">
    <w:name w:val="Body Text 3"/>
    <w:basedOn w:val="Normal"/>
    <w:link w:val="Corpsdetexte3Car"/>
    <w:uiPriority w:val="99"/>
    <w:semiHidden/>
    <w:unhideWhenUsed/>
    <w:rsid w:val="008A4D9E"/>
    <w:pPr>
      <w:spacing w:after="120"/>
    </w:pPr>
    <w:rPr>
      <w:sz w:val="16"/>
      <w:szCs w:val="16"/>
    </w:rPr>
  </w:style>
  <w:style w:type="character" w:customStyle="1" w:styleId="Corpsdetexte3Car">
    <w:name w:val="Corps de texte 3 Car"/>
    <w:basedOn w:val="Policepardfaut"/>
    <w:link w:val="Corpsdetexte3"/>
    <w:uiPriority w:val="99"/>
    <w:semiHidden/>
    <w:rsid w:val="008A4D9E"/>
    <w:rPr>
      <w:rFonts w:asciiTheme="minorHAnsi" w:hAnsiTheme="minorHAnsi"/>
      <w:sz w:val="16"/>
      <w:szCs w:val="16"/>
      <w:lang w:eastAsia="en-US"/>
    </w:rPr>
  </w:style>
  <w:style w:type="table" w:styleId="Tramemoyenne1-Accent3">
    <w:name w:val="Medium Shading 1 Accent 3"/>
    <w:basedOn w:val="TableauNormal"/>
    <w:uiPriority w:val="63"/>
    <w:rsid w:val="0011400E"/>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Default">
    <w:name w:val="Default"/>
    <w:rsid w:val="00A71A8F"/>
    <w:pPr>
      <w:autoSpaceDE w:val="0"/>
      <w:autoSpaceDN w:val="0"/>
      <w:adjustRightInd w:val="0"/>
    </w:pPr>
    <w:rPr>
      <w:rFonts w:cs="Calibri"/>
      <w:color w:val="000000"/>
      <w:sz w:val="24"/>
      <w:szCs w:val="24"/>
    </w:rPr>
  </w:style>
  <w:style w:type="paragraph" w:styleId="Explorateurdedocuments">
    <w:name w:val="Document Map"/>
    <w:basedOn w:val="Normal"/>
    <w:link w:val="ExplorateurdedocumentsCar"/>
    <w:uiPriority w:val="99"/>
    <w:semiHidden/>
    <w:unhideWhenUsed/>
    <w:rsid w:val="00810DAE"/>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810DAE"/>
    <w:rPr>
      <w:rFonts w:ascii="Tahoma" w:hAnsi="Tahoma" w:cs="Tahoma"/>
      <w:sz w:val="16"/>
      <w:szCs w:val="16"/>
      <w:lang w:eastAsia="en-US"/>
    </w:rPr>
  </w:style>
  <w:style w:type="paragraph" w:styleId="Citationintense">
    <w:name w:val="Intense Quote"/>
    <w:basedOn w:val="Normal"/>
    <w:next w:val="Normal"/>
    <w:link w:val="CitationintenseCar"/>
    <w:uiPriority w:val="30"/>
    <w:qFormat/>
    <w:rsid w:val="007D08AA"/>
    <w:pPr>
      <w:pBdr>
        <w:top w:val="single" w:sz="4" w:space="1" w:color="auto"/>
        <w:left w:val="single" w:sz="4" w:space="4" w:color="auto"/>
        <w:bottom w:val="single" w:sz="4" w:space="4" w:color="auto"/>
        <w:right w:val="single" w:sz="4" w:space="4" w:color="auto"/>
      </w:pBdr>
      <w:ind w:left="964" w:right="936"/>
    </w:pPr>
    <w:rPr>
      <w:bCs/>
      <w:iCs/>
    </w:rPr>
  </w:style>
  <w:style w:type="character" w:customStyle="1" w:styleId="CitationintenseCar">
    <w:name w:val="Citation intense Car"/>
    <w:basedOn w:val="Policepardfaut"/>
    <w:link w:val="Citationintense"/>
    <w:uiPriority w:val="30"/>
    <w:rsid w:val="007D08AA"/>
    <w:rPr>
      <w:rFonts w:asciiTheme="minorHAnsi" w:hAnsiTheme="minorHAnsi"/>
      <w:bCs/>
      <w:iCs/>
      <w:sz w:val="22"/>
      <w:szCs w:val="22"/>
      <w:lang w:eastAsia="en-US"/>
    </w:rPr>
  </w:style>
  <w:style w:type="character" w:styleId="Mentionnonrsolue">
    <w:name w:val="Unresolved Mention"/>
    <w:basedOn w:val="Policepardfaut"/>
    <w:uiPriority w:val="99"/>
    <w:semiHidden/>
    <w:unhideWhenUsed/>
    <w:rsid w:val="00DD2E5E"/>
    <w:rPr>
      <w:color w:val="808080"/>
      <w:shd w:val="clear" w:color="auto" w:fill="E6E6E6"/>
    </w:rPr>
  </w:style>
  <w:style w:type="paragraph" w:styleId="Retraitcorpsdetexte">
    <w:name w:val="Body Text Indent"/>
    <w:basedOn w:val="Normal"/>
    <w:link w:val="RetraitcorpsdetexteCar"/>
    <w:uiPriority w:val="99"/>
    <w:unhideWhenUsed/>
    <w:rsid w:val="009B5FBC"/>
    <w:pPr>
      <w:spacing w:after="120"/>
      <w:ind w:left="283"/>
    </w:pPr>
  </w:style>
  <w:style w:type="character" w:customStyle="1" w:styleId="RetraitcorpsdetexteCar">
    <w:name w:val="Retrait corps de texte Car"/>
    <w:basedOn w:val="Policepardfaut"/>
    <w:link w:val="Retraitcorpsdetexte"/>
    <w:uiPriority w:val="99"/>
    <w:rsid w:val="009B5FBC"/>
    <w:rPr>
      <w:rFonts w:asciiTheme="minorHAnsi" w:hAnsiTheme="minorHAns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162972">
      <w:bodyDiv w:val="1"/>
      <w:marLeft w:val="0"/>
      <w:marRight w:val="0"/>
      <w:marTop w:val="0"/>
      <w:marBottom w:val="0"/>
      <w:divBdr>
        <w:top w:val="none" w:sz="0" w:space="0" w:color="auto"/>
        <w:left w:val="none" w:sz="0" w:space="0" w:color="auto"/>
        <w:bottom w:val="none" w:sz="0" w:space="0" w:color="auto"/>
        <w:right w:val="none" w:sz="0" w:space="0" w:color="auto"/>
      </w:divBdr>
    </w:div>
    <w:div w:id="45641173">
      <w:bodyDiv w:val="1"/>
      <w:marLeft w:val="0"/>
      <w:marRight w:val="0"/>
      <w:marTop w:val="0"/>
      <w:marBottom w:val="0"/>
      <w:divBdr>
        <w:top w:val="none" w:sz="0" w:space="0" w:color="auto"/>
        <w:left w:val="none" w:sz="0" w:space="0" w:color="auto"/>
        <w:bottom w:val="none" w:sz="0" w:space="0" w:color="auto"/>
        <w:right w:val="none" w:sz="0" w:space="0" w:color="auto"/>
      </w:divBdr>
    </w:div>
    <w:div w:id="96292534">
      <w:bodyDiv w:val="1"/>
      <w:marLeft w:val="0"/>
      <w:marRight w:val="0"/>
      <w:marTop w:val="0"/>
      <w:marBottom w:val="0"/>
      <w:divBdr>
        <w:top w:val="none" w:sz="0" w:space="0" w:color="auto"/>
        <w:left w:val="none" w:sz="0" w:space="0" w:color="auto"/>
        <w:bottom w:val="none" w:sz="0" w:space="0" w:color="auto"/>
        <w:right w:val="none" w:sz="0" w:space="0" w:color="auto"/>
      </w:divBdr>
    </w:div>
    <w:div w:id="111242706">
      <w:bodyDiv w:val="1"/>
      <w:marLeft w:val="0"/>
      <w:marRight w:val="0"/>
      <w:marTop w:val="0"/>
      <w:marBottom w:val="0"/>
      <w:divBdr>
        <w:top w:val="none" w:sz="0" w:space="0" w:color="auto"/>
        <w:left w:val="none" w:sz="0" w:space="0" w:color="auto"/>
        <w:bottom w:val="none" w:sz="0" w:space="0" w:color="auto"/>
        <w:right w:val="none" w:sz="0" w:space="0" w:color="auto"/>
      </w:divBdr>
    </w:div>
    <w:div w:id="123931137">
      <w:bodyDiv w:val="1"/>
      <w:marLeft w:val="0"/>
      <w:marRight w:val="0"/>
      <w:marTop w:val="0"/>
      <w:marBottom w:val="0"/>
      <w:divBdr>
        <w:top w:val="none" w:sz="0" w:space="0" w:color="auto"/>
        <w:left w:val="none" w:sz="0" w:space="0" w:color="auto"/>
        <w:bottom w:val="none" w:sz="0" w:space="0" w:color="auto"/>
        <w:right w:val="none" w:sz="0" w:space="0" w:color="auto"/>
      </w:divBdr>
    </w:div>
    <w:div w:id="127481112">
      <w:bodyDiv w:val="1"/>
      <w:marLeft w:val="0"/>
      <w:marRight w:val="0"/>
      <w:marTop w:val="0"/>
      <w:marBottom w:val="0"/>
      <w:divBdr>
        <w:top w:val="none" w:sz="0" w:space="0" w:color="auto"/>
        <w:left w:val="none" w:sz="0" w:space="0" w:color="auto"/>
        <w:bottom w:val="none" w:sz="0" w:space="0" w:color="auto"/>
        <w:right w:val="none" w:sz="0" w:space="0" w:color="auto"/>
      </w:divBdr>
    </w:div>
    <w:div w:id="127671635">
      <w:bodyDiv w:val="1"/>
      <w:marLeft w:val="0"/>
      <w:marRight w:val="0"/>
      <w:marTop w:val="0"/>
      <w:marBottom w:val="0"/>
      <w:divBdr>
        <w:top w:val="none" w:sz="0" w:space="0" w:color="auto"/>
        <w:left w:val="none" w:sz="0" w:space="0" w:color="auto"/>
        <w:bottom w:val="none" w:sz="0" w:space="0" w:color="auto"/>
        <w:right w:val="none" w:sz="0" w:space="0" w:color="auto"/>
      </w:divBdr>
    </w:div>
    <w:div w:id="132645537">
      <w:bodyDiv w:val="1"/>
      <w:marLeft w:val="0"/>
      <w:marRight w:val="0"/>
      <w:marTop w:val="0"/>
      <w:marBottom w:val="0"/>
      <w:divBdr>
        <w:top w:val="none" w:sz="0" w:space="0" w:color="auto"/>
        <w:left w:val="none" w:sz="0" w:space="0" w:color="auto"/>
        <w:bottom w:val="none" w:sz="0" w:space="0" w:color="auto"/>
        <w:right w:val="none" w:sz="0" w:space="0" w:color="auto"/>
      </w:divBdr>
    </w:div>
    <w:div w:id="135880662">
      <w:bodyDiv w:val="1"/>
      <w:marLeft w:val="0"/>
      <w:marRight w:val="0"/>
      <w:marTop w:val="0"/>
      <w:marBottom w:val="0"/>
      <w:divBdr>
        <w:top w:val="none" w:sz="0" w:space="0" w:color="auto"/>
        <w:left w:val="none" w:sz="0" w:space="0" w:color="auto"/>
        <w:bottom w:val="none" w:sz="0" w:space="0" w:color="auto"/>
        <w:right w:val="none" w:sz="0" w:space="0" w:color="auto"/>
      </w:divBdr>
    </w:div>
    <w:div w:id="144783788">
      <w:bodyDiv w:val="1"/>
      <w:marLeft w:val="0"/>
      <w:marRight w:val="0"/>
      <w:marTop w:val="0"/>
      <w:marBottom w:val="0"/>
      <w:divBdr>
        <w:top w:val="none" w:sz="0" w:space="0" w:color="auto"/>
        <w:left w:val="none" w:sz="0" w:space="0" w:color="auto"/>
        <w:bottom w:val="none" w:sz="0" w:space="0" w:color="auto"/>
        <w:right w:val="none" w:sz="0" w:space="0" w:color="auto"/>
      </w:divBdr>
    </w:div>
    <w:div w:id="178349419">
      <w:bodyDiv w:val="1"/>
      <w:marLeft w:val="0"/>
      <w:marRight w:val="0"/>
      <w:marTop w:val="0"/>
      <w:marBottom w:val="0"/>
      <w:divBdr>
        <w:top w:val="none" w:sz="0" w:space="0" w:color="auto"/>
        <w:left w:val="none" w:sz="0" w:space="0" w:color="auto"/>
        <w:bottom w:val="none" w:sz="0" w:space="0" w:color="auto"/>
        <w:right w:val="none" w:sz="0" w:space="0" w:color="auto"/>
      </w:divBdr>
    </w:div>
    <w:div w:id="197089840">
      <w:bodyDiv w:val="1"/>
      <w:marLeft w:val="0"/>
      <w:marRight w:val="0"/>
      <w:marTop w:val="0"/>
      <w:marBottom w:val="0"/>
      <w:divBdr>
        <w:top w:val="none" w:sz="0" w:space="0" w:color="auto"/>
        <w:left w:val="none" w:sz="0" w:space="0" w:color="auto"/>
        <w:bottom w:val="none" w:sz="0" w:space="0" w:color="auto"/>
        <w:right w:val="none" w:sz="0" w:space="0" w:color="auto"/>
      </w:divBdr>
    </w:div>
    <w:div w:id="249893515">
      <w:bodyDiv w:val="1"/>
      <w:marLeft w:val="0"/>
      <w:marRight w:val="0"/>
      <w:marTop w:val="0"/>
      <w:marBottom w:val="0"/>
      <w:divBdr>
        <w:top w:val="none" w:sz="0" w:space="0" w:color="auto"/>
        <w:left w:val="none" w:sz="0" w:space="0" w:color="auto"/>
        <w:bottom w:val="none" w:sz="0" w:space="0" w:color="auto"/>
        <w:right w:val="none" w:sz="0" w:space="0" w:color="auto"/>
      </w:divBdr>
    </w:div>
    <w:div w:id="269749702">
      <w:bodyDiv w:val="1"/>
      <w:marLeft w:val="0"/>
      <w:marRight w:val="0"/>
      <w:marTop w:val="0"/>
      <w:marBottom w:val="0"/>
      <w:divBdr>
        <w:top w:val="none" w:sz="0" w:space="0" w:color="auto"/>
        <w:left w:val="none" w:sz="0" w:space="0" w:color="auto"/>
        <w:bottom w:val="none" w:sz="0" w:space="0" w:color="auto"/>
        <w:right w:val="none" w:sz="0" w:space="0" w:color="auto"/>
      </w:divBdr>
    </w:div>
    <w:div w:id="278613158">
      <w:bodyDiv w:val="1"/>
      <w:marLeft w:val="0"/>
      <w:marRight w:val="0"/>
      <w:marTop w:val="0"/>
      <w:marBottom w:val="0"/>
      <w:divBdr>
        <w:top w:val="none" w:sz="0" w:space="0" w:color="auto"/>
        <w:left w:val="none" w:sz="0" w:space="0" w:color="auto"/>
        <w:bottom w:val="none" w:sz="0" w:space="0" w:color="auto"/>
        <w:right w:val="none" w:sz="0" w:space="0" w:color="auto"/>
      </w:divBdr>
    </w:div>
    <w:div w:id="280769056">
      <w:bodyDiv w:val="1"/>
      <w:marLeft w:val="0"/>
      <w:marRight w:val="0"/>
      <w:marTop w:val="0"/>
      <w:marBottom w:val="0"/>
      <w:divBdr>
        <w:top w:val="none" w:sz="0" w:space="0" w:color="auto"/>
        <w:left w:val="none" w:sz="0" w:space="0" w:color="auto"/>
        <w:bottom w:val="none" w:sz="0" w:space="0" w:color="auto"/>
        <w:right w:val="none" w:sz="0" w:space="0" w:color="auto"/>
      </w:divBdr>
    </w:div>
    <w:div w:id="286089557">
      <w:bodyDiv w:val="1"/>
      <w:marLeft w:val="0"/>
      <w:marRight w:val="0"/>
      <w:marTop w:val="0"/>
      <w:marBottom w:val="0"/>
      <w:divBdr>
        <w:top w:val="none" w:sz="0" w:space="0" w:color="auto"/>
        <w:left w:val="none" w:sz="0" w:space="0" w:color="auto"/>
        <w:bottom w:val="none" w:sz="0" w:space="0" w:color="auto"/>
        <w:right w:val="none" w:sz="0" w:space="0" w:color="auto"/>
      </w:divBdr>
    </w:div>
    <w:div w:id="320812239">
      <w:bodyDiv w:val="1"/>
      <w:marLeft w:val="0"/>
      <w:marRight w:val="0"/>
      <w:marTop w:val="0"/>
      <w:marBottom w:val="0"/>
      <w:divBdr>
        <w:top w:val="none" w:sz="0" w:space="0" w:color="auto"/>
        <w:left w:val="none" w:sz="0" w:space="0" w:color="auto"/>
        <w:bottom w:val="none" w:sz="0" w:space="0" w:color="auto"/>
        <w:right w:val="none" w:sz="0" w:space="0" w:color="auto"/>
      </w:divBdr>
    </w:div>
    <w:div w:id="323706745">
      <w:bodyDiv w:val="1"/>
      <w:marLeft w:val="0"/>
      <w:marRight w:val="0"/>
      <w:marTop w:val="0"/>
      <w:marBottom w:val="0"/>
      <w:divBdr>
        <w:top w:val="none" w:sz="0" w:space="0" w:color="auto"/>
        <w:left w:val="none" w:sz="0" w:space="0" w:color="auto"/>
        <w:bottom w:val="none" w:sz="0" w:space="0" w:color="auto"/>
        <w:right w:val="none" w:sz="0" w:space="0" w:color="auto"/>
      </w:divBdr>
    </w:div>
    <w:div w:id="325130610">
      <w:bodyDiv w:val="1"/>
      <w:marLeft w:val="0"/>
      <w:marRight w:val="0"/>
      <w:marTop w:val="0"/>
      <w:marBottom w:val="0"/>
      <w:divBdr>
        <w:top w:val="none" w:sz="0" w:space="0" w:color="auto"/>
        <w:left w:val="none" w:sz="0" w:space="0" w:color="auto"/>
        <w:bottom w:val="none" w:sz="0" w:space="0" w:color="auto"/>
        <w:right w:val="none" w:sz="0" w:space="0" w:color="auto"/>
      </w:divBdr>
    </w:div>
    <w:div w:id="335621435">
      <w:bodyDiv w:val="1"/>
      <w:marLeft w:val="0"/>
      <w:marRight w:val="0"/>
      <w:marTop w:val="0"/>
      <w:marBottom w:val="0"/>
      <w:divBdr>
        <w:top w:val="none" w:sz="0" w:space="0" w:color="auto"/>
        <w:left w:val="none" w:sz="0" w:space="0" w:color="auto"/>
        <w:bottom w:val="none" w:sz="0" w:space="0" w:color="auto"/>
        <w:right w:val="none" w:sz="0" w:space="0" w:color="auto"/>
      </w:divBdr>
    </w:div>
    <w:div w:id="351348868">
      <w:bodyDiv w:val="1"/>
      <w:marLeft w:val="0"/>
      <w:marRight w:val="0"/>
      <w:marTop w:val="0"/>
      <w:marBottom w:val="0"/>
      <w:divBdr>
        <w:top w:val="none" w:sz="0" w:space="0" w:color="auto"/>
        <w:left w:val="none" w:sz="0" w:space="0" w:color="auto"/>
        <w:bottom w:val="none" w:sz="0" w:space="0" w:color="auto"/>
        <w:right w:val="none" w:sz="0" w:space="0" w:color="auto"/>
      </w:divBdr>
    </w:div>
    <w:div w:id="365260402">
      <w:bodyDiv w:val="1"/>
      <w:marLeft w:val="0"/>
      <w:marRight w:val="0"/>
      <w:marTop w:val="0"/>
      <w:marBottom w:val="0"/>
      <w:divBdr>
        <w:top w:val="none" w:sz="0" w:space="0" w:color="auto"/>
        <w:left w:val="none" w:sz="0" w:space="0" w:color="auto"/>
        <w:bottom w:val="none" w:sz="0" w:space="0" w:color="auto"/>
        <w:right w:val="none" w:sz="0" w:space="0" w:color="auto"/>
      </w:divBdr>
    </w:div>
    <w:div w:id="386297422">
      <w:bodyDiv w:val="1"/>
      <w:marLeft w:val="0"/>
      <w:marRight w:val="0"/>
      <w:marTop w:val="0"/>
      <w:marBottom w:val="0"/>
      <w:divBdr>
        <w:top w:val="none" w:sz="0" w:space="0" w:color="auto"/>
        <w:left w:val="none" w:sz="0" w:space="0" w:color="auto"/>
        <w:bottom w:val="none" w:sz="0" w:space="0" w:color="auto"/>
        <w:right w:val="none" w:sz="0" w:space="0" w:color="auto"/>
      </w:divBdr>
    </w:div>
    <w:div w:id="386689099">
      <w:bodyDiv w:val="1"/>
      <w:marLeft w:val="0"/>
      <w:marRight w:val="0"/>
      <w:marTop w:val="0"/>
      <w:marBottom w:val="0"/>
      <w:divBdr>
        <w:top w:val="none" w:sz="0" w:space="0" w:color="auto"/>
        <w:left w:val="none" w:sz="0" w:space="0" w:color="auto"/>
        <w:bottom w:val="none" w:sz="0" w:space="0" w:color="auto"/>
        <w:right w:val="none" w:sz="0" w:space="0" w:color="auto"/>
      </w:divBdr>
    </w:div>
    <w:div w:id="396129667">
      <w:bodyDiv w:val="1"/>
      <w:marLeft w:val="0"/>
      <w:marRight w:val="0"/>
      <w:marTop w:val="0"/>
      <w:marBottom w:val="0"/>
      <w:divBdr>
        <w:top w:val="none" w:sz="0" w:space="0" w:color="auto"/>
        <w:left w:val="none" w:sz="0" w:space="0" w:color="auto"/>
        <w:bottom w:val="none" w:sz="0" w:space="0" w:color="auto"/>
        <w:right w:val="none" w:sz="0" w:space="0" w:color="auto"/>
      </w:divBdr>
    </w:div>
    <w:div w:id="409350428">
      <w:bodyDiv w:val="1"/>
      <w:marLeft w:val="0"/>
      <w:marRight w:val="0"/>
      <w:marTop w:val="0"/>
      <w:marBottom w:val="0"/>
      <w:divBdr>
        <w:top w:val="none" w:sz="0" w:space="0" w:color="auto"/>
        <w:left w:val="none" w:sz="0" w:space="0" w:color="auto"/>
        <w:bottom w:val="none" w:sz="0" w:space="0" w:color="auto"/>
        <w:right w:val="none" w:sz="0" w:space="0" w:color="auto"/>
      </w:divBdr>
    </w:div>
    <w:div w:id="414056956">
      <w:bodyDiv w:val="1"/>
      <w:marLeft w:val="0"/>
      <w:marRight w:val="0"/>
      <w:marTop w:val="0"/>
      <w:marBottom w:val="0"/>
      <w:divBdr>
        <w:top w:val="none" w:sz="0" w:space="0" w:color="auto"/>
        <w:left w:val="none" w:sz="0" w:space="0" w:color="auto"/>
        <w:bottom w:val="none" w:sz="0" w:space="0" w:color="auto"/>
        <w:right w:val="none" w:sz="0" w:space="0" w:color="auto"/>
      </w:divBdr>
    </w:div>
    <w:div w:id="430322487">
      <w:bodyDiv w:val="1"/>
      <w:marLeft w:val="0"/>
      <w:marRight w:val="0"/>
      <w:marTop w:val="0"/>
      <w:marBottom w:val="0"/>
      <w:divBdr>
        <w:top w:val="none" w:sz="0" w:space="0" w:color="auto"/>
        <w:left w:val="none" w:sz="0" w:space="0" w:color="auto"/>
        <w:bottom w:val="none" w:sz="0" w:space="0" w:color="auto"/>
        <w:right w:val="none" w:sz="0" w:space="0" w:color="auto"/>
      </w:divBdr>
    </w:div>
    <w:div w:id="441533963">
      <w:bodyDiv w:val="1"/>
      <w:marLeft w:val="0"/>
      <w:marRight w:val="0"/>
      <w:marTop w:val="0"/>
      <w:marBottom w:val="0"/>
      <w:divBdr>
        <w:top w:val="none" w:sz="0" w:space="0" w:color="auto"/>
        <w:left w:val="none" w:sz="0" w:space="0" w:color="auto"/>
        <w:bottom w:val="none" w:sz="0" w:space="0" w:color="auto"/>
        <w:right w:val="none" w:sz="0" w:space="0" w:color="auto"/>
      </w:divBdr>
    </w:div>
    <w:div w:id="452406023">
      <w:bodyDiv w:val="1"/>
      <w:marLeft w:val="0"/>
      <w:marRight w:val="0"/>
      <w:marTop w:val="0"/>
      <w:marBottom w:val="0"/>
      <w:divBdr>
        <w:top w:val="none" w:sz="0" w:space="0" w:color="auto"/>
        <w:left w:val="none" w:sz="0" w:space="0" w:color="auto"/>
        <w:bottom w:val="none" w:sz="0" w:space="0" w:color="auto"/>
        <w:right w:val="none" w:sz="0" w:space="0" w:color="auto"/>
      </w:divBdr>
    </w:div>
    <w:div w:id="453332153">
      <w:bodyDiv w:val="1"/>
      <w:marLeft w:val="0"/>
      <w:marRight w:val="0"/>
      <w:marTop w:val="0"/>
      <w:marBottom w:val="0"/>
      <w:divBdr>
        <w:top w:val="none" w:sz="0" w:space="0" w:color="auto"/>
        <w:left w:val="none" w:sz="0" w:space="0" w:color="auto"/>
        <w:bottom w:val="none" w:sz="0" w:space="0" w:color="auto"/>
        <w:right w:val="none" w:sz="0" w:space="0" w:color="auto"/>
      </w:divBdr>
    </w:div>
    <w:div w:id="455484570">
      <w:bodyDiv w:val="1"/>
      <w:marLeft w:val="0"/>
      <w:marRight w:val="0"/>
      <w:marTop w:val="0"/>
      <w:marBottom w:val="0"/>
      <w:divBdr>
        <w:top w:val="none" w:sz="0" w:space="0" w:color="auto"/>
        <w:left w:val="none" w:sz="0" w:space="0" w:color="auto"/>
        <w:bottom w:val="none" w:sz="0" w:space="0" w:color="auto"/>
        <w:right w:val="none" w:sz="0" w:space="0" w:color="auto"/>
      </w:divBdr>
    </w:div>
    <w:div w:id="461310661">
      <w:bodyDiv w:val="1"/>
      <w:marLeft w:val="0"/>
      <w:marRight w:val="0"/>
      <w:marTop w:val="0"/>
      <w:marBottom w:val="0"/>
      <w:divBdr>
        <w:top w:val="none" w:sz="0" w:space="0" w:color="auto"/>
        <w:left w:val="none" w:sz="0" w:space="0" w:color="auto"/>
        <w:bottom w:val="none" w:sz="0" w:space="0" w:color="auto"/>
        <w:right w:val="none" w:sz="0" w:space="0" w:color="auto"/>
      </w:divBdr>
    </w:div>
    <w:div w:id="464472905">
      <w:bodyDiv w:val="1"/>
      <w:marLeft w:val="0"/>
      <w:marRight w:val="0"/>
      <w:marTop w:val="0"/>
      <w:marBottom w:val="0"/>
      <w:divBdr>
        <w:top w:val="none" w:sz="0" w:space="0" w:color="auto"/>
        <w:left w:val="none" w:sz="0" w:space="0" w:color="auto"/>
        <w:bottom w:val="none" w:sz="0" w:space="0" w:color="auto"/>
        <w:right w:val="none" w:sz="0" w:space="0" w:color="auto"/>
      </w:divBdr>
    </w:div>
    <w:div w:id="473959035">
      <w:bodyDiv w:val="1"/>
      <w:marLeft w:val="0"/>
      <w:marRight w:val="0"/>
      <w:marTop w:val="0"/>
      <w:marBottom w:val="0"/>
      <w:divBdr>
        <w:top w:val="none" w:sz="0" w:space="0" w:color="auto"/>
        <w:left w:val="none" w:sz="0" w:space="0" w:color="auto"/>
        <w:bottom w:val="none" w:sz="0" w:space="0" w:color="auto"/>
        <w:right w:val="none" w:sz="0" w:space="0" w:color="auto"/>
      </w:divBdr>
    </w:div>
    <w:div w:id="476340061">
      <w:bodyDiv w:val="1"/>
      <w:marLeft w:val="0"/>
      <w:marRight w:val="0"/>
      <w:marTop w:val="0"/>
      <w:marBottom w:val="0"/>
      <w:divBdr>
        <w:top w:val="none" w:sz="0" w:space="0" w:color="auto"/>
        <w:left w:val="none" w:sz="0" w:space="0" w:color="auto"/>
        <w:bottom w:val="none" w:sz="0" w:space="0" w:color="auto"/>
        <w:right w:val="none" w:sz="0" w:space="0" w:color="auto"/>
      </w:divBdr>
    </w:div>
    <w:div w:id="478152385">
      <w:bodyDiv w:val="1"/>
      <w:marLeft w:val="0"/>
      <w:marRight w:val="0"/>
      <w:marTop w:val="0"/>
      <w:marBottom w:val="0"/>
      <w:divBdr>
        <w:top w:val="none" w:sz="0" w:space="0" w:color="auto"/>
        <w:left w:val="none" w:sz="0" w:space="0" w:color="auto"/>
        <w:bottom w:val="none" w:sz="0" w:space="0" w:color="auto"/>
        <w:right w:val="none" w:sz="0" w:space="0" w:color="auto"/>
      </w:divBdr>
    </w:div>
    <w:div w:id="478500676">
      <w:bodyDiv w:val="1"/>
      <w:marLeft w:val="0"/>
      <w:marRight w:val="0"/>
      <w:marTop w:val="0"/>
      <w:marBottom w:val="0"/>
      <w:divBdr>
        <w:top w:val="none" w:sz="0" w:space="0" w:color="auto"/>
        <w:left w:val="none" w:sz="0" w:space="0" w:color="auto"/>
        <w:bottom w:val="none" w:sz="0" w:space="0" w:color="auto"/>
        <w:right w:val="none" w:sz="0" w:space="0" w:color="auto"/>
      </w:divBdr>
    </w:div>
    <w:div w:id="482702596">
      <w:bodyDiv w:val="1"/>
      <w:marLeft w:val="0"/>
      <w:marRight w:val="0"/>
      <w:marTop w:val="0"/>
      <w:marBottom w:val="0"/>
      <w:divBdr>
        <w:top w:val="none" w:sz="0" w:space="0" w:color="auto"/>
        <w:left w:val="none" w:sz="0" w:space="0" w:color="auto"/>
        <w:bottom w:val="none" w:sz="0" w:space="0" w:color="auto"/>
        <w:right w:val="none" w:sz="0" w:space="0" w:color="auto"/>
      </w:divBdr>
    </w:div>
    <w:div w:id="491991718">
      <w:bodyDiv w:val="1"/>
      <w:marLeft w:val="0"/>
      <w:marRight w:val="0"/>
      <w:marTop w:val="0"/>
      <w:marBottom w:val="0"/>
      <w:divBdr>
        <w:top w:val="none" w:sz="0" w:space="0" w:color="auto"/>
        <w:left w:val="none" w:sz="0" w:space="0" w:color="auto"/>
        <w:bottom w:val="none" w:sz="0" w:space="0" w:color="auto"/>
        <w:right w:val="none" w:sz="0" w:space="0" w:color="auto"/>
      </w:divBdr>
    </w:div>
    <w:div w:id="509297975">
      <w:bodyDiv w:val="1"/>
      <w:marLeft w:val="0"/>
      <w:marRight w:val="0"/>
      <w:marTop w:val="0"/>
      <w:marBottom w:val="0"/>
      <w:divBdr>
        <w:top w:val="none" w:sz="0" w:space="0" w:color="auto"/>
        <w:left w:val="none" w:sz="0" w:space="0" w:color="auto"/>
        <w:bottom w:val="none" w:sz="0" w:space="0" w:color="auto"/>
        <w:right w:val="none" w:sz="0" w:space="0" w:color="auto"/>
      </w:divBdr>
    </w:div>
    <w:div w:id="524563049">
      <w:bodyDiv w:val="1"/>
      <w:marLeft w:val="0"/>
      <w:marRight w:val="0"/>
      <w:marTop w:val="0"/>
      <w:marBottom w:val="0"/>
      <w:divBdr>
        <w:top w:val="none" w:sz="0" w:space="0" w:color="auto"/>
        <w:left w:val="none" w:sz="0" w:space="0" w:color="auto"/>
        <w:bottom w:val="none" w:sz="0" w:space="0" w:color="auto"/>
        <w:right w:val="none" w:sz="0" w:space="0" w:color="auto"/>
      </w:divBdr>
    </w:div>
    <w:div w:id="528031054">
      <w:bodyDiv w:val="1"/>
      <w:marLeft w:val="0"/>
      <w:marRight w:val="0"/>
      <w:marTop w:val="0"/>
      <w:marBottom w:val="0"/>
      <w:divBdr>
        <w:top w:val="none" w:sz="0" w:space="0" w:color="auto"/>
        <w:left w:val="none" w:sz="0" w:space="0" w:color="auto"/>
        <w:bottom w:val="none" w:sz="0" w:space="0" w:color="auto"/>
        <w:right w:val="none" w:sz="0" w:space="0" w:color="auto"/>
      </w:divBdr>
    </w:div>
    <w:div w:id="534855186">
      <w:bodyDiv w:val="1"/>
      <w:marLeft w:val="0"/>
      <w:marRight w:val="0"/>
      <w:marTop w:val="0"/>
      <w:marBottom w:val="0"/>
      <w:divBdr>
        <w:top w:val="none" w:sz="0" w:space="0" w:color="auto"/>
        <w:left w:val="none" w:sz="0" w:space="0" w:color="auto"/>
        <w:bottom w:val="none" w:sz="0" w:space="0" w:color="auto"/>
        <w:right w:val="none" w:sz="0" w:space="0" w:color="auto"/>
      </w:divBdr>
    </w:div>
    <w:div w:id="537006501">
      <w:bodyDiv w:val="1"/>
      <w:marLeft w:val="0"/>
      <w:marRight w:val="0"/>
      <w:marTop w:val="0"/>
      <w:marBottom w:val="0"/>
      <w:divBdr>
        <w:top w:val="none" w:sz="0" w:space="0" w:color="auto"/>
        <w:left w:val="none" w:sz="0" w:space="0" w:color="auto"/>
        <w:bottom w:val="none" w:sz="0" w:space="0" w:color="auto"/>
        <w:right w:val="none" w:sz="0" w:space="0" w:color="auto"/>
      </w:divBdr>
    </w:div>
    <w:div w:id="537353977">
      <w:bodyDiv w:val="1"/>
      <w:marLeft w:val="0"/>
      <w:marRight w:val="0"/>
      <w:marTop w:val="0"/>
      <w:marBottom w:val="0"/>
      <w:divBdr>
        <w:top w:val="none" w:sz="0" w:space="0" w:color="auto"/>
        <w:left w:val="none" w:sz="0" w:space="0" w:color="auto"/>
        <w:bottom w:val="none" w:sz="0" w:space="0" w:color="auto"/>
        <w:right w:val="none" w:sz="0" w:space="0" w:color="auto"/>
      </w:divBdr>
    </w:div>
    <w:div w:id="555047774">
      <w:bodyDiv w:val="1"/>
      <w:marLeft w:val="0"/>
      <w:marRight w:val="0"/>
      <w:marTop w:val="0"/>
      <w:marBottom w:val="0"/>
      <w:divBdr>
        <w:top w:val="none" w:sz="0" w:space="0" w:color="auto"/>
        <w:left w:val="none" w:sz="0" w:space="0" w:color="auto"/>
        <w:bottom w:val="none" w:sz="0" w:space="0" w:color="auto"/>
        <w:right w:val="none" w:sz="0" w:space="0" w:color="auto"/>
      </w:divBdr>
    </w:div>
    <w:div w:id="565148753">
      <w:bodyDiv w:val="1"/>
      <w:marLeft w:val="0"/>
      <w:marRight w:val="0"/>
      <w:marTop w:val="0"/>
      <w:marBottom w:val="0"/>
      <w:divBdr>
        <w:top w:val="none" w:sz="0" w:space="0" w:color="auto"/>
        <w:left w:val="none" w:sz="0" w:space="0" w:color="auto"/>
        <w:bottom w:val="none" w:sz="0" w:space="0" w:color="auto"/>
        <w:right w:val="none" w:sz="0" w:space="0" w:color="auto"/>
      </w:divBdr>
    </w:div>
    <w:div w:id="571239990">
      <w:bodyDiv w:val="1"/>
      <w:marLeft w:val="0"/>
      <w:marRight w:val="0"/>
      <w:marTop w:val="0"/>
      <w:marBottom w:val="0"/>
      <w:divBdr>
        <w:top w:val="none" w:sz="0" w:space="0" w:color="auto"/>
        <w:left w:val="none" w:sz="0" w:space="0" w:color="auto"/>
        <w:bottom w:val="none" w:sz="0" w:space="0" w:color="auto"/>
        <w:right w:val="none" w:sz="0" w:space="0" w:color="auto"/>
      </w:divBdr>
    </w:div>
    <w:div w:id="572663131">
      <w:bodyDiv w:val="1"/>
      <w:marLeft w:val="0"/>
      <w:marRight w:val="0"/>
      <w:marTop w:val="0"/>
      <w:marBottom w:val="0"/>
      <w:divBdr>
        <w:top w:val="none" w:sz="0" w:space="0" w:color="auto"/>
        <w:left w:val="none" w:sz="0" w:space="0" w:color="auto"/>
        <w:bottom w:val="none" w:sz="0" w:space="0" w:color="auto"/>
        <w:right w:val="none" w:sz="0" w:space="0" w:color="auto"/>
      </w:divBdr>
    </w:div>
    <w:div w:id="576941372">
      <w:bodyDiv w:val="1"/>
      <w:marLeft w:val="0"/>
      <w:marRight w:val="0"/>
      <w:marTop w:val="0"/>
      <w:marBottom w:val="0"/>
      <w:divBdr>
        <w:top w:val="none" w:sz="0" w:space="0" w:color="auto"/>
        <w:left w:val="none" w:sz="0" w:space="0" w:color="auto"/>
        <w:bottom w:val="none" w:sz="0" w:space="0" w:color="auto"/>
        <w:right w:val="none" w:sz="0" w:space="0" w:color="auto"/>
      </w:divBdr>
    </w:div>
    <w:div w:id="577326147">
      <w:bodyDiv w:val="1"/>
      <w:marLeft w:val="0"/>
      <w:marRight w:val="0"/>
      <w:marTop w:val="0"/>
      <w:marBottom w:val="0"/>
      <w:divBdr>
        <w:top w:val="none" w:sz="0" w:space="0" w:color="auto"/>
        <w:left w:val="none" w:sz="0" w:space="0" w:color="auto"/>
        <w:bottom w:val="none" w:sz="0" w:space="0" w:color="auto"/>
        <w:right w:val="none" w:sz="0" w:space="0" w:color="auto"/>
      </w:divBdr>
    </w:div>
    <w:div w:id="578249596">
      <w:bodyDiv w:val="1"/>
      <w:marLeft w:val="0"/>
      <w:marRight w:val="0"/>
      <w:marTop w:val="0"/>
      <w:marBottom w:val="0"/>
      <w:divBdr>
        <w:top w:val="none" w:sz="0" w:space="0" w:color="auto"/>
        <w:left w:val="none" w:sz="0" w:space="0" w:color="auto"/>
        <w:bottom w:val="none" w:sz="0" w:space="0" w:color="auto"/>
        <w:right w:val="none" w:sz="0" w:space="0" w:color="auto"/>
      </w:divBdr>
    </w:div>
    <w:div w:id="591624496">
      <w:bodyDiv w:val="1"/>
      <w:marLeft w:val="0"/>
      <w:marRight w:val="0"/>
      <w:marTop w:val="0"/>
      <w:marBottom w:val="0"/>
      <w:divBdr>
        <w:top w:val="none" w:sz="0" w:space="0" w:color="auto"/>
        <w:left w:val="none" w:sz="0" w:space="0" w:color="auto"/>
        <w:bottom w:val="none" w:sz="0" w:space="0" w:color="auto"/>
        <w:right w:val="none" w:sz="0" w:space="0" w:color="auto"/>
      </w:divBdr>
    </w:div>
    <w:div w:id="604776590">
      <w:bodyDiv w:val="1"/>
      <w:marLeft w:val="0"/>
      <w:marRight w:val="0"/>
      <w:marTop w:val="0"/>
      <w:marBottom w:val="0"/>
      <w:divBdr>
        <w:top w:val="none" w:sz="0" w:space="0" w:color="auto"/>
        <w:left w:val="none" w:sz="0" w:space="0" w:color="auto"/>
        <w:bottom w:val="none" w:sz="0" w:space="0" w:color="auto"/>
        <w:right w:val="none" w:sz="0" w:space="0" w:color="auto"/>
      </w:divBdr>
    </w:div>
    <w:div w:id="609431339">
      <w:bodyDiv w:val="1"/>
      <w:marLeft w:val="0"/>
      <w:marRight w:val="0"/>
      <w:marTop w:val="0"/>
      <w:marBottom w:val="0"/>
      <w:divBdr>
        <w:top w:val="none" w:sz="0" w:space="0" w:color="auto"/>
        <w:left w:val="none" w:sz="0" w:space="0" w:color="auto"/>
        <w:bottom w:val="none" w:sz="0" w:space="0" w:color="auto"/>
        <w:right w:val="none" w:sz="0" w:space="0" w:color="auto"/>
      </w:divBdr>
    </w:div>
    <w:div w:id="621111556">
      <w:bodyDiv w:val="1"/>
      <w:marLeft w:val="0"/>
      <w:marRight w:val="0"/>
      <w:marTop w:val="0"/>
      <w:marBottom w:val="0"/>
      <w:divBdr>
        <w:top w:val="none" w:sz="0" w:space="0" w:color="auto"/>
        <w:left w:val="none" w:sz="0" w:space="0" w:color="auto"/>
        <w:bottom w:val="none" w:sz="0" w:space="0" w:color="auto"/>
        <w:right w:val="none" w:sz="0" w:space="0" w:color="auto"/>
      </w:divBdr>
    </w:div>
    <w:div w:id="646513477">
      <w:bodyDiv w:val="1"/>
      <w:marLeft w:val="0"/>
      <w:marRight w:val="0"/>
      <w:marTop w:val="0"/>
      <w:marBottom w:val="0"/>
      <w:divBdr>
        <w:top w:val="none" w:sz="0" w:space="0" w:color="auto"/>
        <w:left w:val="none" w:sz="0" w:space="0" w:color="auto"/>
        <w:bottom w:val="none" w:sz="0" w:space="0" w:color="auto"/>
        <w:right w:val="none" w:sz="0" w:space="0" w:color="auto"/>
      </w:divBdr>
    </w:div>
    <w:div w:id="650987687">
      <w:bodyDiv w:val="1"/>
      <w:marLeft w:val="0"/>
      <w:marRight w:val="0"/>
      <w:marTop w:val="0"/>
      <w:marBottom w:val="0"/>
      <w:divBdr>
        <w:top w:val="none" w:sz="0" w:space="0" w:color="auto"/>
        <w:left w:val="none" w:sz="0" w:space="0" w:color="auto"/>
        <w:bottom w:val="none" w:sz="0" w:space="0" w:color="auto"/>
        <w:right w:val="none" w:sz="0" w:space="0" w:color="auto"/>
      </w:divBdr>
    </w:div>
    <w:div w:id="661546179">
      <w:bodyDiv w:val="1"/>
      <w:marLeft w:val="0"/>
      <w:marRight w:val="0"/>
      <w:marTop w:val="0"/>
      <w:marBottom w:val="0"/>
      <w:divBdr>
        <w:top w:val="none" w:sz="0" w:space="0" w:color="auto"/>
        <w:left w:val="none" w:sz="0" w:space="0" w:color="auto"/>
        <w:bottom w:val="none" w:sz="0" w:space="0" w:color="auto"/>
        <w:right w:val="none" w:sz="0" w:space="0" w:color="auto"/>
      </w:divBdr>
    </w:div>
    <w:div w:id="665977680">
      <w:bodyDiv w:val="1"/>
      <w:marLeft w:val="0"/>
      <w:marRight w:val="0"/>
      <w:marTop w:val="0"/>
      <w:marBottom w:val="0"/>
      <w:divBdr>
        <w:top w:val="none" w:sz="0" w:space="0" w:color="auto"/>
        <w:left w:val="none" w:sz="0" w:space="0" w:color="auto"/>
        <w:bottom w:val="none" w:sz="0" w:space="0" w:color="auto"/>
        <w:right w:val="none" w:sz="0" w:space="0" w:color="auto"/>
      </w:divBdr>
    </w:div>
    <w:div w:id="672606314">
      <w:bodyDiv w:val="1"/>
      <w:marLeft w:val="0"/>
      <w:marRight w:val="0"/>
      <w:marTop w:val="0"/>
      <w:marBottom w:val="0"/>
      <w:divBdr>
        <w:top w:val="none" w:sz="0" w:space="0" w:color="auto"/>
        <w:left w:val="none" w:sz="0" w:space="0" w:color="auto"/>
        <w:bottom w:val="none" w:sz="0" w:space="0" w:color="auto"/>
        <w:right w:val="none" w:sz="0" w:space="0" w:color="auto"/>
      </w:divBdr>
    </w:div>
    <w:div w:id="706568442">
      <w:bodyDiv w:val="1"/>
      <w:marLeft w:val="0"/>
      <w:marRight w:val="0"/>
      <w:marTop w:val="0"/>
      <w:marBottom w:val="0"/>
      <w:divBdr>
        <w:top w:val="none" w:sz="0" w:space="0" w:color="auto"/>
        <w:left w:val="none" w:sz="0" w:space="0" w:color="auto"/>
        <w:bottom w:val="none" w:sz="0" w:space="0" w:color="auto"/>
        <w:right w:val="none" w:sz="0" w:space="0" w:color="auto"/>
      </w:divBdr>
    </w:div>
    <w:div w:id="712923321">
      <w:bodyDiv w:val="1"/>
      <w:marLeft w:val="0"/>
      <w:marRight w:val="0"/>
      <w:marTop w:val="0"/>
      <w:marBottom w:val="0"/>
      <w:divBdr>
        <w:top w:val="none" w:sz="0" w:space="0" w:color="auto"/>
        <w:left w:val="none" w:sz="0" w:space="0" w:color="auto"/>
        <w:bottom w:val="none" w:sz="0" w:space="0" w:color="auto"/>
        <w:right w:val="none" w:sz="0" w:space="0" w:color="auto"/>
      </w:divBdr>
    </w:div>
    <w:div w:id="715860632">
      <w:bodyDiv w:val="1"/>
      <w:marLeft w:val="0"/>
      <w:marRight w:val="0"/>
      <w:marTop w:val="0"/>
      <w:marBottom w:val="0"/>
      <w:divBdr>
        <w:top w:val="none" w:sz="0" w:space="0" w:color="auto"/>
        <w:left w:val="none" w:sz="0" w:space="0" w:color="auto"/>
        <w:bottom w:val="none" w:sz="0" w:space="0" w:color="auto"/>
        <w:right w:val="none" w:sz="0" w:space="0" w:color="auto"/>
      </w:divBdr>
    </w:div>
    <w:div w:id="725027215">
      <w:bodyDiv w:val="1"/>
      <w:marLeft w:val="0"/>
      <w:marRight w:val="0"/>
      <w:marTop w:val="0"/>
      <w:marBottom w:val="0"/>
      <w:divBdr>
        <w:top w:val="none" w:sz="0" w:space="0" w:color="auto"/>
        <w:left w:val="none" w:sz="0" w:space="0" w:color="auto"/>
        <w:bottom w:val="none" w:sz="0" w:space="0" w:color="auto"/>
        <w:right w:val="none" w:sz="0" w:space="0" w:color="auto"/>
      </w:divBdr>
    </w:div>
    <w:div w:id="733697028">
      <w:bodyDiv w:val="1"/>
      <w:marLeft w:val="0"/>
      <w:marRight w:val="0"/>
      <w:marTop w:val="0"/>
      <w:marBottom w:val="0"/>
      <w:divBdr>
        <w:top w:val="none" w:sz="0" w:space="0" w:color="auto"/>
        <w:left w:val="none" w:sz="0" w:space="0" w:color="auto"/>
        <w:bottom w:val="none" w:sz="0" w:space="0" w:color="auto"/>
        <w:right w:val="none" w:sz="0" w:space="0" w:color="auto"/>
      </w:divBdr>
    </w:div>
    <w:div w:id="742679188">
      <w:bodyDiv w:val="1"/>
      <w:marLeft w:val="0"/>
      <w:marRight w:val="0"/>
      <w:marTop w:val="0"/>
      <w:marBottom w:val="0"/>
      <w:divBdr>
        <w:top w:val="none" w:sz="0" w:space="0" w:color="auto"/>
        <w:left w:val="none" w:sz="0" w:space="0" w:color="auto"/>
        <w:bottom w:val="none" w:sz="0" w:space="0" w:color="auto"/>
        <w:right w:val="none" w:sz="0" w:space="0" w:color="auto"/>
      </w:divBdr>
    </w:div>
    <w:div w:id="747190053">
      <w:bodyDiv w:val="1"/>
      <w:marLeft w:val="0"/>
      <w:marRight w:val="0"/>
      <w:marTop w:val="0"/>
      <w:marBottom w:val="0"/>
      <w:divBdr>
        <w:top w:val="none" w:sz="0" w:space="0" w:color="auto"/>
        <w:left w:val="none" w:sz="0" w:space="0" w:color="auto"/>
        <w:bottom w:val="none" w:sz="0" w:space="0" w:color="auto"/>
        <w:right w:val="none" w:sz="0" w:space="0" w:color="auto"/>
      </w:divBdr>
    </w:div>
    <w:div w:id="778571782">
      <w:bodyDiv w:val="1"/>
      <w:marLeft w:val="0"/>
      <w:marRight w:val="0"/>
      <w:marTop w:val="0"/>
      <w:marBottom w:val="0"/>
      <w:divBdr>
        <w:top w:val="none" w:sz="0" w:space="0" w:color="auto"/>
        <w:left w:val="none" w:sz="0" w:space="0" w:color="auto"/>
        <w:bottom w:val="none" w:sz="0" w:space="0" w:color="auto"/>
        <w:right w:val="none" w:sz="0" w:space="0" w:color="auto"/>
      </w:divBdr>
    </w:div>
    <w:div w:id="779960230">
      <w:bodyDiv w:val="1"/>
      <w:marLeft w:val="0"/>
      <w:marRight w:val="0"/>
      <w:marTop w:val="0"/>
      <w:marBottom w:val="0"/>
      <w:divBdr>
        <w:top w:val="none" w:sz="0" w:space="0" w:color="auto"/>
        <w:left w:val="none" w:sz="0" w:space="0" w:color="auto"/>
        <w:bottom w:val="none" w:sz="0" w:space="0" w:color="auto"/>
        <w:right w:val="none" w:sz="0" w:space="0" w:color="auto"/>
      </w:divBdr>
    </w:div>
    <w:div w:id="789130644">
      <w:bodyDiv w:val="1"/>
      <w:marLeft w:val="0"/>
      <w:marRight w:val="0"/>
      <w:marTop w:val="0"/>
      <w:marBottom w:val="0"/>
      <w:divBdr>
        <w:top w:val="none" w:sz="0" w:space="0" w:color="auto"/>
        <w:left w:val="none" w:sz="0" w:space="0" w:color="auto"/>
        <w:bottom w:val="none" w:sz="0" w:space="0" w:color="auto"/>
        <w:right w:val="none" w:sz="0" w:space="0" w:color="auto"/>
      </w:divBdr>
    </w:div>
    <w:div w:id="790829808">
      <w:bodyDiv w:val="1"/>
      <w:marLeft w:val="0"/>
      <w:marRight w:val="0"/>
      <w:marTop w:val="0"/>
      <w:marBottom w:val="0"/>
      <w:divBdr>
        <w:top w:val="none" w:sz="0" w:space="0" w:color="auto"/>
        <w:left w:val="none" w:sz="0" w:space="0" w:color="auto"/>
        <w:bottom w:val="none" w:sz="0" w:space="0" w:color="auto"/>
        <w:right w:val="none" w:sz="0" w:space="0" w:color="auto"/>
      </w:divBdr>
    </w:div>
    <w:div w:id="809631798">
      <w:bodyDiv w:val="1"/>
      <w:marLeft w:val="0"/>
      <w:marRight w:val="0"/>
      <w:marTop w:val="0"/>
      <w:marBottom w:val="0"/>
      <w:divBdr>
        <w:top w:val="none" w:sz="0" w:space="0" w:color="auto"/>
        <w:left w:val="none" w:sz="0" w:space="0" w:color="auto"/>
        <w:bottom w:val="none" w:sz="0" w:space="0" w:color="auto"/>
        <w:right w:val="none" w:sz="0" w:space="0" w:color="auto"/>
      </w:divBdr>
    </w:div>
    <w:div w:id="818960255">
      <w:bodyDiv w:val="1"/>
      <w:marLeft w:val="0"/>
      <w:marRight w:val="0"/>
      <w:marTop w:val="0"/>
      <w:marBottom w:val="0"/>
      <w:divBdr>
        <w:top w:val="none" w:sz="0" w:space="0" w:color="auto"/>
        <w:left w:val="none" w:sz="0" w:space="0" w:color="auto"/>
        <w:bottom w:val="none" w:sz="0" w:space="0" w:color="auto"/>
        <w:right w:val="none" w:sz="0" w:space="0" w:color="auto"/>
      </w:divBdr>
    </w:div>
    <w:div w:id="835724196">
      <w:bodyDiv w:val="1"/>
      <w:marLeft w:val="0"/>
      <w:marRight w:val="0"/>
      <w:marTop w:val="0"/>
      <w:marBottom w:val="0"/>
      <w:divBdr>
        <w:top w:val="none" w:sz="0" w:space="0" w:color="auto"/>
        <w:left w:val="none" w:sz="0" w:space="0" w:color="auto"/>
        <w:bottom w:val="none" w:sz="0" w:space="0" w:color="auto"/>
        <w:right w:val="none" w:sz="0" w:space="0" w:color="auto"/>
      </w:divBdr>
    </w:div>
    <w:div w:id="850416246">
      <w:bodyDiv w:val="1"/>
      <w:marLeft w:val="0"/>
      <w:marRight w:val="0"/>
      <w:marTop w:val="0"/>
      <w:marBottom w:val="0"/>
      <w:divBdr>
        <w:top w:val="none" w:sz="0" w:space="0" w:color="auto"/>
        <w:left w:val="none" w:sz="0" w:space="0" w:color="auto"/>
        <w:bottom w:val="none" w:sz="0" w:space="0" w:color="auto"/>
        <w:right w:val="none" w:sz="0" w:space="0" w:color="auto"/>
      </w:divBdr>
    </w:div>
    <w:div w:id="854156343">
      <w:bodyDiv w:val="1"/>
      <w:marLeft w:val="0"/>
      <w:marRight w:val="0"/>
      <w:marTop w:val="0"/>
      <w:marBottom w:val="0"/>
      <w:divBdr>
        <w:top w:val="none" w:sz="0" w:space="0" w:color="auto"/>
        <w:left w:val="none" w:sz="0" w:space="0" w:color="auto"/>
        <w:bottom w:val="none" w:sz="0" w:space="0" w:color="auto"/>
        <w:right w:val="none" w:sz="0" w:space="0" w:color="auto"/>
      </w:divBdr>
    </w:div>
    <w:div w:id="855851501">
      <w:bodyDiv w:val="1"/>
      <w:marLeft w:val="0"/>
      <w:marRight w:val="0"/>
      <w:marTop w:val="0"/>
      <w:marBottom w:val="0"/>
      <w:divBdr>
        <w:top w:val="none" w:sz="0" w:space="0" w:color="auto"/>
        <w:left w:val="none" w:sz="0" w:space="0" w:color="auto"/>
        <w:bottom w:val="none" w:sz="0" w:space="0" w:color="auto"/>
        <w:right w:val="none" w:sz="0" w:space="0" w:color="auto"/>
      </w:divBdr>
    </w:div>
    <w:div w:id="857620508">
      <w:bodyDiv w:val="1"/>
      <w:marLeft w:val="0"/>
      <w:marRight w:val="0"/>
      <w:marTop w:val="0"/>
      <w:marBottom w:val="0"/>
      <w:divBdr>
        <w:top w:val="none" w:sz="0" w:space="0" w:color="auto"/>
        <w:left w:val="none" w:sz="0" w:space="0" w:color="auto"/>
        <w:bottom w:val="none" w:sz="0" w:space="0" w:color="auto"/>
        <w:right w:val="none" w:sz="0" w:space="0" w:color="auto"/>
      </w:divBdr>
    </w:div>
    <w:div w:id="871766446">
      <w:bodyDiv w:val="1"/>
      <w:marLeft w:val="0"/>
      <w:marRight w:val="0"/>
      <w:marTop w:val="0"/>
      <w:marBottom w:val="0"/>
      <w:divBdr>
        <w:top w:val="none" w:sz="0" w:space="0" w:color="auto"/>
        <w:left w:val="none" w:sz="0" w:space="0" w:color="auto"/>
        <w:bottom w:val="none" w:sz="0" w:space="0" w:color="auto"/>
        <w:right w:val="none" w:sz="0" w:space="0" w:color="auto"/>
      </w:divBdr>
    </w:div>
    <w:div w:id="873810594">
      <w:bodyDiv w:val="1"/>
      <w:marLeft w:val="0"/>
      <w:marRight w:val="0"/>
      <w:marTop w:val="0"/>
      <w:marBottom w:val="0"/>
      <w:divBdr>
        <w:top w:val="none" w:sz="0" w:space="0" w:color="auto"/>
        <w:left w:val="none" w:sz="0" w:space="0" w:color="auto"/>
        <w:bottom w:val="none" w:sz="0" w:space="0" w:color="auto"/>
        <w:right w:val="none" w:sz="0" w:space="0" w:color="auto"/>
      </w:divBdr>
    </w:div>
    <w:div w:id="874467478">
      <w:bodyDiv w:val="1"/>
      <w:marLeft w:val="0"/>
      <w:marRight w:val="0"/>
      <w:marTop w:val="0"/>
      <w:marBottom w:val="0"/>
      <w:divBdr>
        <w:top w:val="none" w:sz="0" w:space="0" w:color="auto"/>
        <w:left w:val="none" w:sz="0" w:space="0" w:color="auto"/>
        <w:bottom w:val="none" w:sz="0" w:space="0" w:color="auto"/>
        <w:right w:val="none" w:sz="0" w:space="0" w:color="auto"/>
      </w:divBdr>
    </w:div>
    <w:div w:id="881408043">
      <w:bodyDiv w:val="1"/>
      <w:marLeft w:val="0"/>
      <w:marRight w:val="0"/>
      <w:marTop w:val="0"/>
      <w:marBottom w:val="0"/>
      <w:divBdr>
        <w:top w:val="none" w:sz="0" w:space="0" w:color="auto"/>
        <w:left w:val="none" w:sz="0" w:space="0" w:color="auto"/>
        <w:bottom w:val="none" w:sz="0" w:space="0" w:color="auto"/>
        <w:right w:val="none" w:sz="0" w:space="0" w:color="auto"/>
      </w:divBdr>
    </w:div>
    <w:div w:id="886649075">
      <w:bodyDiv w:val="1"/>
      <w:marLeft w:val="0"/>
      <w:marRight w:val="0"/>
      <w:marTop w:val="0"/>
      <w:marBottom w:val="0"/>
      <w:divBdr>
        <w:top w:val="none" w:sz="0" w:space="0" w:color="auto"/>
        <w:left w:val="none" w:sz="0" w:space="0" w:color="auto"/>
        <w:bottom w:val="none" w:sz="0" w:space="0" w:color="auto"/>
        <w:right w:val="none" w:sz="0" w:space="0" w:color="auto"/>
      </w:divBdr>
      <w:divsChild>
        <w:div w:id="1635524758">
          <w:marLeft w:val="1166"/>
          <w:marRight w:val="0"/>
          <w:marTop w:val="149"/>
          <w:marBottom w:val="0"/>
          <w:divBdr>
            <w:top w:val="none" w:sz="0" w:space="0" w:color="auto"/>
            <w:left w:val="none" w:sz="0" w:space="0" w:color="auto"/>
            <w:bottom w:val="none" w:sz="0" w:space="0" w:color="auto"/>
            <w:right w:val="none" w:sz="0" w:space="0" w:color="auto"/>
          </w:divBdr>
        </w:div>
      </w:divsChild>
    </w:div>
    <w:div w:id="901134038">
      <w:bodyDiv w:val="1"/>
      <w:marLeft w:val="0"/>
      <w:marRight w:val="0"/>
      <w:marTop w:val="0"/>
      <w:marBottom w:val="0"/>
      <w:divBdr>
        <w:top w:val="none" w:sz="0" w:space="0" w:color="auto"/>
        <w:left w:val="none" w:sz="0" w:space="0" w:color="auto"/>
        <w:bottom w:val="none" w:sz="0" w:space="0" w:color="auto"/>
        <w:right w:val="none" w:sz="0" w:space="0" w:color="auto"/>
      </w:divBdr>
    </w:div>
    <w:div w:id="906300979">
      <w:bodyDiv w:val="1"/>
      <w:marLeft w:val="0"/>
      <w:marRight w:val="0"/>
      <w:marTop w:val="0"/>
      <w:marBottom w:val="0"/>
      <w:divBdr>
        <w:top w:val="none" w:sz="0" w:space="0" w:color="auto"/>
        <w:left w:val="none" w:sz="0" w:space="0" w:color="auto"/>
        <w:bottom w:val="none" w:sz="0" w:space="0" w:color="auto"/>
        <w:right w:val="none" w:sz="0" w:space="0" w:color="auto"/>
      </w:divBdr>
    </w:div>
    <w:div w:id="906572405">
      <w:bodyDiv w:val="1"/>
      <w:marLeft w:val="0"/>
      <w:marRight w:val="0"/>
      <w:marTop w:val="0"/>
      <w:marBottom w:val="0"/>
      <w:divBdr>
        <w:top w:val="none" w:sz="0" w:space="0" w:color="auto"/>
        <w:left w:val="none" w:sz="0" w:space="0" w:color="auto"/>
        <w:bottom w:val="none" w:sz="0" w:space="0" w:color="auto"/>
        <w:right w:val="none" w:sz="0" w:space="0" w:color="auto"/>
      </w:divBdr>
    </w:div>
    <w:div w:id="908884826">
      <w:bodyDiv w:val="1"/>
      <w:marLeft w:val="0"/>
      <w:marRight w:val="0"/>
      <w:marTop w:val="0"/>
      <w:marBottom w:val="0"/>
      <w:divBdr>
        <w:top w:val="none" w:sz="0" w:space="0" w:color="auto"/>
        <w:left w:val="none" w:sz="0" w:space="0" w:color="auto"/>
        <w:bottom w:val="none" w:sz="0" w:space="0" w:color="auto"/>
        <w:right w:val="none" w:sz="0" w:space="0" w:color="auto"/>
      </w:divBdr>
    </w:div>
    <w:div w:id="913466524">
      <w:bodyDiv w:val="1"/>
      <w:marLeft w:val="0"/>
      <w:marRight w:val="0"/>
      <w:marTop w:val="0"/>
      <w:marBottom w:val="0"/>
      <w:divBdr>
        <w:top w:val="none" w:sz="0" w:space="0" w:color="auto"/>
        <w:left w:val="none" w:sz="0" w:space="0" w:color="auto"/>
        <w:bottom w:val="none" w:sz="0" w:space="0" w:color="auto"/>
        <w:right w:val="none" w:sz="0" w:space="0" w:color="auto"/>
      </w:divBdr>
    </w:div>
    <w:div w:id="949168606">
      <w:bodyDiv w:val="1"/>
      <w:marLeft w:val="0"/>
      <w:marRight w:val="0"/>
      <w:marTop w:val="0"/>
      <w:marBottom w:val="0"/>
      <w:divBdr>
        <w:top w:val="none" w:sz="0" w:space="0" w:color="auto"/>
        <w:left w:val="none" w:sz="0" w:space="0" w:color="auto"/>
        <w:bottom w:val="none" w:sz="0" w:space="0" w:color="auto"/>
        <w:right w:val="none" w:sz="0" w:space="0" w:color="auto"/>
      </w:divBdr>
    </w:div>
    <w:div w:id="949239692">
      <w:bodyDiv w:val="1"/>
      <w:marLeft w:val="0"/>
      <w:marRight w:val="0"/>
      <w:marTop w:val="0"/>
      <w:marBottom w:val="0"/>
      <w:divBdr>
        <w:top w:val="none" w:sz="0" w:space="0" w:color="auto"/>
        <w:left w:val="none" w:sz="0" w:space="0" w:color="auto"/>
        <w:bottom w:val="none" w:sz="0" w:space="0" w:color="auto"/>
        <w:right w:val="none" w:sz="0" w:space="0" w:color="auto"/>
      </w:divBdr>
    </w:div>
    <w:div w:id="954098975">
      <w:bodyDiv w:val="1"/>
      <w:marLeft w:val="0"/>
      <w:marRight w:val="0"/>
      <w:marTop w:val="0"/>
      <w:marBottom w:val="0"/>
      <w:divBdr>
        <w:top w:val="none" w:sz="0" w:space="0" w:color="auto"/>
        <w:left w:val="none" w:sz="0" w:space="0" w:color="auto"/>
        <w:bottom w:val="none" w:sz="0" w:space="0" w:color="auto"/>
        <w:right w:val="none" w:sz="0" w:space="0" w:color="auto"/>
      </w:divBdr>
    </w:div>
    <w:div w:id="971207596">
      <w:bodyDiv w:val="1"/>
      <w:marLeft w:val="0"/>
      <w:marRight w:val="0"/>
      <w:marTop w:val="0"/>
      <w:marBottom w:val="0"/>
      <w:divBdr>
        <w:top w:val="none" w:sz="0" w:space="0" w:color="auto"/>
        <w:left w:val="none" w:sz="0" w:space="0" w:color="auto"/>
        <w:bottom w:val="none" w:sz="0" w:space="0" w:color="auto"/>
        <w:right w:val="none" w:sz="0" w:space="0" w:color="auto"/>
      </w:divBdr>
    </w:div>
    <w:div w:id="1009789689">
      <w:bodyDiv w:val="1"/>
      <w:marLeft w:val="0"/>
      <w:marRight w:val="0"/>
      <w:marTop w:val="0"/>
      <w:marBottom w:val="0"/>
      <w:divBdr>
        <w:top w:val="none" w:sz="0" w:space="0" w:color="auto"/>
        <w:left w:val="none" w:sz="0" w:space="0" w:color="auto"/>
        <w:bottom w:val="none" w:sz="0" w:space="0" w:color="auto"/>
        <w:right w:val="none" w:sz="0" w:space="0" w:color="auto"/>
      </w:divBdr>
    </w:div>
    <w:div w:id="1023364164">
      <w:bodyDiv w:val="1"/>
      <w:marLeft w:val="0"/>
      <w:marRight w:val="0"/>
      <w:marTop w:val="0"/>
      <w:marBottom w:val="0"/>
      <w:divBdr>
        <w:top w:val="none" w:sz="0" w:space="0" w:color="auto"/>
        <w:left w:val="none" w:sz="0" w:space="0" w:color="auto"/>
        <w:bottom w:val="none" w:sz="0" w:space="0" w:color="auto"/>
        <w:right w:val="none" w:sz="0" w:space="0" w:color="auto"/>
      </w:divBdr>
    </w:div>
    <w:div w:id="1037975739">
      <w:bodyDiv w:val="1"/>
      <w:marLeft w:val="0"/>
      <w:marRight w:val="0"/>
      <w:marTop w:val="0"/>
      <w:marBottom w:val="0"/>
      <w:divBdr>
        <w:top w:val="none" w:sz="0" w:space="0" w:color="auto"/>
        <w:left w:val="none" w:sz="0" w:space="0" w:color="auto"/>
        <w:bottom w:val="none" w:sz="0" w:space="0" w:color="auto"/>
        <w:right w:val="none" w:sz="0" w:space="0" w:color="auto"/>
      </w:divBdr>
    </w:div>
    <w:div w:id="1045331052">
      <w:bodyDiv w:val="1"/>
      <w:marLeft w:val="0"/>
      <w:marRight w:val="0"/>
      <w:marTop w:val="0"/>
      <w:marBottom w:val="0"/>
      <w:divBdr>
        <w:top w:val="none" w:sz="0" w:space="0" w:color="auto"/>
        <w:left w:val="none" w:sz="0" w:space="0" w:color="auto"/>
        <w:bottom w:val="none" w:sz="0" w:space="0" w:color="auto"/>
        <w:right w:val="none" w:sz="0" w:space="0" w:color="auto"/>
      </w:divBdr>
    </w:div>
    <w:div w:id="1049915545">
      <w:bodyDiv w:val="1"/>
      <w:marLeft w:val="0"/>
      <w:marRight w:val="0"/>
      <w:marTop w:val="0"/>
      <w:marBottom w:val="0"/>
      <w:divBdr>
        <w:top w:val="none" w:sz="0" w:space="0" w:color="auto"/>
        <w:left w:val="none" w:sz="0" w:space="0" w:color="auto"/>
        <w:bottom w:val="none" w:sz="0" w:space="0" w:color="auto"/>
        <w:right w:val="none" w:sz="0" w:space="0" w:color="auto"/>
      </w:divBdr>
    </w:div>
    <w:div w:id="1055083288">
      <w:bodyDiv w:val="1"/>
      <w:marLeft w:val="0"/>
      <w:marRight w:val="0"/>
      <w:marTop w:val="0"/>
      <w:marBottom w:val="0"/>
      <w:divBdr>
        <w:top w:val="none" w:sz="0" w:space="0" w:color="auto"/>
        <w:left w:val="none" w:sz="0" w:space="0" w:color="auto"/>
        <w:bottom w:val="none" w:sz="0" w:space="0" w:color="auto"/>
        <w:right w:val="none" w:sz="0" w:space="0" w:color="auto"/>
      </w:divBdr>
      <w:divsChild>
        <w:div w:id="1128429924">
          <w:marLeft w:val="446"/>
          <w:marRight w:val="0"/>
          <w:marTop w:val="0"/>
          <w:marBottom w:val="0"/>
          <w:divBdr>
            <w:top w:val="none" w:sz="0" w:space="0" w:color="auto"/>
            <w:left w:val="none" w:sz="0" w:space="0" w:color="auto"/>
            <w:bottom w:val="none" w:sz="0" w:space="0" w:color="auto"/>
            <w:right w:val="none" w:sz="0" w:space="0" w:color="auto"/>
          </w:divBdr>
        </w:div>
        <w:div w:id="1839425030">
          <w:marLeft w:val="446"/>
          <w:marRight w:val="0"/>
          <w:marTop w:val="0"/>
          <w:marBottom w:val="0"/>
          <w:divBdr>
            <w:top w:val="none" w:sz="0" w:space="0" w:color="auto"/>
            <w:left w:val="none" w:sz="0" w:space="0" w:color="auto"/>
            <w:bottom w:val="none" w:sz="0" w:space="0" w:color="auto"/>
            <w:right w:val="none" w:sz="0" w:space="0" w:color="auto"/>
          </w:divBdr>
        </w:div>
        <w:div w:id="2094665344">
          <w:marLeft w:val="446"/>
          <w:marRight w:val="0"/>
          <w:marTop w:val="0"/>
          <w:marBottom w:val="0"/>
          <w:divBdr>
            <w:top w:val="none" w:sz="0" w:space="0" w:color="auto"/>
            <w:left w:val="none" w:sz="0" w:space="0" w:color="auto"/>
            <w:bottom w:val="none" w:sz="0" w:space="0" w:color="auto"/>
            <w:right w:val="none" w:sz="0" w:space="0" w:color="auto"/>
          </w:divBdr>
        </w:div>
      </w:divsChild>
    </w:div>
    <w:div w:id="1072659570">
      <w:bodyDiv w:val="1"/>
      <w:marLeft w:val="0"/>
      <w:marRight w:val="0"/>
      <w:marTop w:val="0"/>
      <w:marBottom w:val="0"/>
      <w:divBdr>
        <w:top w:val="none" w:sz="0" w:space="0" w:color="auto"/>
        <w:left w:val="none" w:sz="0" w:space="0" w:color="auto"/>
        <w:bottom w:val="none" w:sz="0" w:space="0" w:color="auto"/>
        <w:right w:val="none" w:sz="0" w:space="0" w:color="auto"/>
      </w:divBdr>
    </w:div>
    <w:div w:id="1081636631">
      <w:bodyDiv w:val="1"/>
      <w:marLeft w:val="0"/>
      <w:marRight w:val="0"/>
      <w:marTop w:val="0"/>
      <w:marBottom w:val="0"/>
      <w:divBdr>
        <w:top w:val="none" w:sz="0" w:space="0" w:color="auto"/>
        <w:left w:val="none" w:sz="0" w:space="0" w:color="auto"/>
        <w:bottom w:val="none" w:sz="0" w:space="0" w:color="auto"/>
        <w:right w:val="none" w:sz="0" w:space="0" w:color="auto"/>
      </w:divBdr>
    </w:div>
    <w:div w:id="1089503223">
      <w:bodyDiv w:val="1"/>
      <w:marLeft w:val="0"/>
      <w:marRight w:val="0"/>
      <w:marTop w:val="0"/>
      <w:marBottom w:val="0"/>
      <w:divBdr>
        <w:top w:val="none" w:sz="0" w:space="0" w:color="auto"/>
        <w:left w:val="none" w:sz="0" w:space="0" w:color="auto"/>
        <w:bottom w:val="none" w:sz="0" w:space="0" w:color="auto"/>
        <w:right w:val="none" w:sz="0" w:space="0" w:color="auto"/>
      </w:divBdr>
    </w:div>
    <w:div w:id="1115254234">
      <w:bodyDiv w:val="1"/>
      <w:marLeft w:val="0"/>
      <w:marRight w:val="0"/>
      <w:marTop w:val="0"/>
      <w:marBottom w:val="0"/>
      <w:divBdr>
        <w:top w:val="none" w:sz="0" w:space="0" w:color="auto"/>
        <w:left w:val="none" w:sz="0" w:space="0" w:color="auto"/>
        <w:bottom w:val="none" w:sz="0" w:space="0" w:color="auto"/>
        <w:right w:val="none" w:sz="0" w:space="0" w:color="auto"/>
      </w:divBdr>
    </w:div>
    <w:div w:id="1145049860">
      <w:bodyDiv w:val="1"/>
      <w:marLeft w:val="0"/>
      <w:marRight w:val="0"/>
      <w:marTop w:val="0"/>
      <w:marBottom w:val="0"/>
      <w:divBdr>
        <w:top w:val="none" w:sz="0" w:space="0" w:color="auto"/>
        <w:left w:val="none" w:sz="0" w:space="0" w:color="auto"/>
        <w:bottom w:val="none" w:sz="0" w:space="0" w:color="auto"/>
        <w:right w:val="none" w:sz="0" w:space="0" w:color="auto"/>
      </w:divBdr>
    </w:div>
    <w:div w:id="1145590544">
      <w:bodyDiv w:val="1"/>
      <w:marLeft w:val="0"/>
      <w:marRight w:val="0"/>
      <w:marTop w:val="0"/>
      <w:marBottom w:val="0"/>
      <w:divBdr>
        <w:top w:val="none" w:sz="0" w:space="0" w:color="auto"/>
        <w:left w:val="none" w:sz="0" w:space="0" w:color="auto"/>
        <w:bottom w:val="none" w:sz="0" w:space="0" w:color="auto"/>
        <w:right w:val="none" w:sz="0" w:space="0" w:color="auto"/>
      </w:divBdr>
    </w:div>
    <w:div w:id="1148597317">
      <w:bodyDiv w:val="1"/>
      <w:marLeft w:val="0"/>
      <w:marRight w:val="0"/>
      <w:marTop w:val="0"/>
      <w:marBottom w:val="0"/>
      <w:divBdr>
        <w:top w:val="none" w:sz="0" w:space="0" w:color="auto"/>
        <w:left w:val="none" w:sz="0" w:space="0" w:color="auto"/>
        <w:bottom w:val="none" w:sz="0" w:space="0" w:color="auto"/>
        <w:right w:val="none" w:sz="0" w:space="0" w:color="auto"/>
      </w:divBdr>
    </w:div>
    <w:div w:id="1186019509">
      <w:bodyDiv w:val="1"/>
      <w:marLeft w:val="0"/>
      <w:marRight w:val="0"/>
      <w:marTop w:val="0"/>
      <w:marBottom w:val="0"/>
      <w:divBdr>
        <w:top w:val="none" w:sz="0" w:space="0" w:color="auto"/>
        <w:left w:val="none" w:sz="0" w:space="0" w:color="auto"/>
        <w:bottom w:val="none" w:sz="0" w:space="0" w:color="auto"/>
        <w:right w:val="none" w:sz="0" w:space="0" w:color="auto"/>
      </w:divBdr>
    </w:div>
    <w:div w:id="1203591006">
      <w:bodyDiv w:val="1"/>
      <w:marLeft w:val="0"/>
      <w:marRight w:val="0"/>
      <w:marTop w:val="0"/>
      <w:marBottom w:val="0"/>
      <w:divBdr>
        <w:top w:val="none" w:sz="0" w:space="0" w:color="auto"/>
        <w:left w:val="none" w:sz="0" w:space="0" w:color="auto"/>
        <w:bottom w:val="none" w:sz="0" w:space="0" w:color="auto"/>
        <w:right w:val="none" w:sz="0" w:space="0" w:color="auto"/>
      </w:divBdr>
    </w:div>
    <w:div w:id="1214123760">
      <w:bodyDiv w:val="1"/>
      <w:marLeft w:val="0"/>
      <w:marRight w:val="0"/>
      <w:marTop w:val="0"/>
      <w:marBottom w:val="0"/>
      <w:divBdr>
        <w:top w:val="none" w:sz="0" w:space="0" w:color="auto"/>
        <w:left w:val="none" w:sz="0" w:space="0" w:color="auto"/>
        <w:bottom w:val="none" w:sz="0" w:space="0" w:color="auto"/>
        <w:right w:val="none" w:sz="0" w:space="0" w:color="auto"/>
      </w:divBdr>
    </w:div>
    <w:div w:id="1214733815">
      <w:bodyDiv w:val="1"/>
      <w:marLeft w:val="0"/>
      <w:marRight w:val="0"/>
      <w:marTop w:val="0"/>
      <w:marBottom w:val="0"/>
      <w:divBdr>
        <w:top w:val="none" w:sz="0" w:space="0" w:color="auto"/>
        <w:left w:val="none" w:sz="0" w:space="0" w:color="auto"/>
        <w:bottom w:val="none" w:sz="0" w:space="0" w:color="auto"/>
        <w:right w:val="none" w:sz="0" w:space="0" w:color="auto"/>
      </w:divBdr>
    </w:div>
    <w:div w:id="1223367771">
      <w:bodyDiv w:val="1"/>
      <w:marLeft w:val="0"/>
      <w:marRight w:val="0"/>
      <w:marTop w:val="0"/>
      <w:marBottom w:val="0"/>
      <w:divBdr>
        <w:top w:val="none" w:sz="0" w:space="0" w:color="auto"/>
        <w:left w:val="none" w:sz="0" w:space="0" w:color="auto"/>
        <w:bottom w:val="none" w:sz="0" w:space="0" w:color="auto"/>
        <w:right w:val="none" w:sz="0" w:space="0" w:color="auto"/>
      </w:divBdr>
    </w:div>
    <w:div w:id="1225215304">
      <w:bodyDiv w:val="1"/>
      <w:marLeft w:val="0"/>
      <w:marRight w:val="0"/>
      <w:marTop w:val="0"/>
      <w:marBottom w:val="0"/>
      <w:divBdr>
        <w:top w:val="none" w:sz="0" w:space="0" w:color="auto"/>
        <w:left w:val="none" w:sz="0" w:space="0" w:color="auto"/>
        <w:bottom w:val="none" w:sz="0" w:space="0" w:color="auto"/>
        <w:right w:val="none" w:sz="0" w:space="0" w:color="auto"/>
      </w:divBdr>
    </w:div>
    <w:div w:id="1232471754">
      <w:bodyDiv w:val="1"/>
      <w:marLeft w:val="0"/>
      <w:marRight w:val="0"/>
      <w:marTop w:val="0"/>
      <w:marBottom w:val="0"/>
      <w:divBdr>
        <w:top w:val="none" w:sz="0" w:space="0" w:color="auto"/>
        <w:left w:val="none" w:sz="0" w:space="0" w:color="auto"/>
        <w:bottom w:val="none" w:sz="0" w:space="0" w:color="auto"/>
        <w:right w:val="none" w:sz="0" w:space="0" w:color="auto"/>
      </w:divBdr>
    </w:div>
    <w:div w:id="1233152754">
      <w:bodyDiv w:val="1"/>
      <w:marLeft w:val="0"/>
      <w:marRight w:val="0"/>
      <w:marTop w:val="0"/>
      <w:marBottom w:val="0"/>
      <w:divBdr>
        <w:top w:val="none" w:sz="0" w:space="0" w:color="auto"/>
        <w:left w:val="none" w:sz="0" w:space="0" w:color="auto"/>
        <w:bottom w:val="none" w:sz="0" w:space="0" w:color="auto"/>
        <w:right w:val="none" w:sz="0" w:space="0" w:color="auto"/>
      </w:divBdr>
    </w:div>
    <w:div w:id="1240672928">
      <w:bodyDiv w:val="1"/>
      <w:marLeft w:val="0"/>
      <w:marRight w:val="0"/>
      <w:marTop w:val="0"/>
      <w:marBottom w:val="0"/>
      <w:divBdr>
        <w:top w:val="none" w:sz="0" w:space="0" w:color="auto"/>
        <w:left w:val="none" w:sz="0" w:space="0" w:color="auto"/>
        <w:bottom w:val="none" w:sz="0" w:space="0" w:color="auto"/>
        <w:right w:val="none" w:sz="0" w:space="0" w:color="auto"/>
      </w:divBdr>
    </w:div>
    <w:div w:id="1261375661">
      <w:bodyDiv w:val="1"/>
      <w:marLeft w:val="0"/>
      <w:marRight w:val="0"/>
      <w:marTop w:val="0"/>
      <w:marBottom w:val="0"/>
      <w:divBdr>
        <w:top w:val="none" w:sz="0" w:space="0" w:color="auto"/>
        <w:left w:val="none" w:sz="0" w:space="0" w:color="auto"/>
        <w:bottom w:val="none" w:sz="0" w:space="0" w:color="auto"/>
        <w:right w:val="none" w:sz="0" w:space="0" w:color="auto"/>
      </w:divBdr>
    </w:div>
    <w:div w:id="1267695413">
      <w:bodyDiv w:val="1"/>
      <w:marLeft w:val="0"/>
      <w:marRight w:val="0"/>
      <w:marTop w:val="0"/>
      <w:marBottom w:val="0"/>
      <w:divBdr>
        <w:top w:val="none" w:sz="0" w:space="0" w:color="auto"/>
        <w:left w:val="none" w:sz="0" w:space="0" w:color="auto"/>
        <w:bottom w:val="none" w:sz="0" w:space="0" w:color="auto"/>
        <w:right w:val="none" w:sz="0" w:space="0" w:color="auto"/>
      </w:divBdr>
    </w:div>
    <w:div w:id="1276904486">
      <w:bodyDiv w:val="1"/>
      <w:marLeft w:val="0"/>
      <w:marRight w:val="0"/>
      <w:marTop w:val="0"/>
      <w:marBottom w:val="0"/>
      <w:divBdr>
        <w:top w:val="none" w:sz="0" w:space="0" w:color="auto"/>
        <w:left w:val="none" w:sz="0" w:space="0" w:color="auto"/>
        <w:bottom w:val="none" w:sz="0" w:space="0" w:color="auto"/>
        <w:right w:val="none" w:sz="0" w:space="0" w:color="auto"/>
      </w:divBdr>
    </w:div>
    <w:div w:id="1281304874">
      <w:bodyDiv w:val="1"/>
      <w:marLeft w:val="0"/>
      <w:marRight w:val="0"/>
      <w:marTop w:val="0"/>
      <w:marBottom w:val="0"/>
      <w:divBdr>
        <w:top w:val="none" w:sz="0" w:space="0" w:color="auto"/>
        <w:left w:val="none" w:sz="0" w:space="0" w:color="auto"/>
        <w:bottom w:val="none" w:sz="0" w:space="0" w:color="auto"/>
        <w:right w:val="none" w:sz="0" w:space="0" w:color="auto"/>
      </w:divBdr>
    </w:div>
    <w:div w:id="1287732300">
      <w:bodyDiv w:val="1"/>
      <w:marLeft w:val="0"/>
      <w:marRight w:val="0"/>
      <w:marTop w:val="0"/>
      <w:marBottom w:val="0"/>
      <w:divBdr>
        <w:top w:val="none" w:sz="0" w:space="0" w:color="auto"/>
        <w:left w:val="none" w:sz="0" w:space="0" w:color="auto"/>
        <w:bottom w:val="none" w:sz="0" w:space="0" w:color="auto"/>
        <w:right w:val="none" w:sz="0" w:space="0" w:color="auto"/>
      </w:divBdr>
    </w:div>
    <w:div w:id="1290352916">
      <w:bodyDiv w:val="1"/>
      <w:marLeft w:val="0"/>
      <w:marRight w:val="0"/>
      <w:marTop w:val="0"/>
      <w:marBottom w:val="0"/>
      <w:divBdr>
        <w:top w:val="none" w:sz="0" w:space="0" w:color="auto"/>
        <w:left w:val="none" w:sz="0" w:space="0" w:color="auto"/>
        <w:bottom w:val="none" w:sz="0" w:space="0" w:color="auto"/>
        <w:right w:val="none" w:sz="0" w:space="0" w:color="auto"/>
      </w:divBdr>
    </w:div>
    <w:div w:id="1293899624">
      <w:bodyDiv w:val="1"/>
      <w:marLeft w:val="0"/>
      <w:marRight w:val="0"/>
      <w:marTop w:val="0"/>
      <w:marBottom w:val="0"/>
      <w:divBdr>
        <w:top w:val="none" w:sz="0" w:space="0" w:color="auto"/>
        <w:left w:val="none" w:sz="0" w:space="0" w:color="auto"/>
        <w:bottom w:val="none" w:sz="0" w:space="0" w:color="auto"/>
        <w:right w:val="none" w:sz="0" w:space="0" w:color="auto"/>
      </w:divBdr>
    </w:div>
    <w:div w:id="1305311296">
      <w:bodyDiv w:val="1"/>
      <w:marLeft w:val="0"/>
      <w:marRight w:val="0"/>
      <w:marTop w:val="0"/>
      <w:marBottom w:val="0"/>
      <w:divBdr>
        <w:top w:val="none" w:sz="0" w:space="0" w:color="auto"/>
        <w:left w:val="none" w:sz="0" w:space="0" w:color="auto"/>
        <w:bottom w:val="none" w:sz="0" w:space="0" w:color="auto"/>
        <w:right w:val="none" w:sz="0" w:space="0" w:color="auto"/>
      </w:divBdr>
    </w:div>
    <w:div w:id="1305739756">
      <w:bodyDiv w:val="1"/>
      <w:marLeft w:val="0"/>
      <w:marRight w:val="0"/>
      <w:marTop w:val="0"/>
      <w:marBottom w:val="0"/>
      <w:divBdr>
        <w:top w:val="none" w:sz="0" w:space="0" w:color="auto"/>
        <w:left w:val="none" w:sz="0" w:space="0" w:color="auto"/>
        <w:bottom w:val="none" w:sz="0" w:space="0" w:color="auto"/>
        <w:right w:val="none" w:sz="0" w:space="0" w:color="auto"/>
      </w:divBdr>
    </w:div>
    <w:div w:id="1312517682">
      <w:bodyDiv w:val="1"/>
      <w:marLeft w:val="0"/>
      <w:marRight w:val="0"/>
      <w:marTop w:val="0"/>
      <w:marBottom w:val="0"/>
      <w:divBdr>
        <w:top w:val="none" w:sz="0" w:space="0" w:color="auto"/>
        <w:left w:val="none" w:sz="0" w:space="0" w:color="auto"/>
        <w:bottom w:val="none" w:sz="0" w:space="0" w:color="auto"/>
        <w:right w:val="none" w:sz="0" w:space="0" w:color="auto"/>
      </w:divBdr>
    </w:div>
    <w:div w:id="1317952208">
      <w:bodyDiv w:val="1"/>
      <w:marLeft w:val="0"/>
      <w:marRight w:val="0"/>
      <w:marTop w:val="0"/>
      <w:marBottom w:val="0"/>
      <w:divBdr>
        <w:top w:val="none" w:sz="0" w:space="0" w:color="auto"/>
        <w:left w:val="none" w:sz="0" w:space="0" w:color="auto"/>
        <w:bottom w:val="none" w:sz="0" w:space="0" w:color="auto"/>
        <w:right w:val="none" w:sz="0" w:space="0" w:color="auto"/>
      </w:divBdr>
    </w:div>
    <w:div w:id="1322662645">
      <w:bodyDiv w:val="1"/>
      <w:marLeft w:val="0"/>
      <w:marRight w:val="0"/>
      <w:marTop w:val="0"/>
      <w:marBottom w:val="0"/>
      <w:divBdr>
        <w:top w:val="none" w:sz="0" w:space="0" w:color="auto"/>
        <w:left w:val="none" w:sz="0" w:space="0" w:color="auto"/>
        <w:bottom w:val="none" w:sz="0" w:space="0" w:color="auto"/>
        <w:right w:val="none" w:sz="0" w:space="0" w:color="auto"/>
      </w:divBdr>
    </w:div>
    <w:div w:id="1340085423">
      <w:bodyDiv w:val="1"/>
      <w:marLeft w:val="0"/>
      <w:marRight w:val="0"/>
      <w:marTop w:val="0"/>
      <w:marBottom w:val="0"/>
      <w:divBdr>
        <w:top w:val="none" w:sz="0" w:space="0" w:color="auto"/>
        <w:left w:val="none" w:sz="0" w:space="0" w:color="auto"/>
        <w:bottom w:val="none" w:sz="0" w:space="0" w:color="auto"/>
        <w:right w:val="none" w:sz="0" w:space="0" w:color="auto"/>
      </w:divBdr>
    </w:div>
    <w:div w:id="1341160329">
      <w:bodyDiv w:val="1"/>
      <w:marLeft w:val="0"/>
      <w:marRight w:val="0"/>
      <w:marTop w:val="0"/>
      <w:marBottom w:val="0"/>
      <w:divBdr>
        <w:top w:val="none" w:sz="0" w:space="0" w:color="auto"/>
        <w:left w:val="none" w:sz="0" w:space="0" w:color="auto"/>
        <w:bottom w:val="none" w:sz="0" w:space="0" w:color="auto"/>
        <w:right w:val="none" w:sz="0" w:space="0" w:color="auto"/>
      </w:divBdr>
    </w:div>
    <w:div w:id="1350793482">
      <w:bodyDiv w:val="1"/>
      <w:marLeft w:val="0"/>
      <w:marRight w:val="0"/>
      <w:marTop w:val="0"/>
      <w:marBottom w:val="0"/>
      <w:divBdr>
        <w:top w:val="none" w:sz="0" w:space="0" w:color="auto"/>
        <w:left w:val="none" w:sz="0" w:space="0" w:color="auto"/>
        <w:bottom w:val="none" w:sz="0" w:space="0" w:color="auto"/>
        <w:right w:val="none" w:sz="0" w:space="0" w:color="auto"/>
      </w:divBdr>
    </w:div>
    <w:div w:id="1352609565">
      <w:bodyDiv w:val="1"/>
      <w:marLeft w:val="0"/>
      <w:marRight w:val="0"/>
      <w:marTop w:val="0"/>
      <w:marBottom w:val="0"/>
      <w:divBdr>
        <w:top w:val="none" w:sz="0" w:space="0" w:color="auto"/>
        <w:left w:val="none" w:sz="0" w:space="0" w:color="auto"/>
        <w:bottom w:val="none" w:sz="0" w:space="0" w:color="auto"/>
        <w:right w:val="none" w:sz="0" w:space="0" w:color="auto"/>
      </w:divBdr>
    </w:div>
    <w:div w:id="1354184771">
      <w:bodyDiv w:val="1"/>
      <w:marLeft w:val="0"/>
      <w:marRight w:val="0"/>
      <w:marTop w:val="0"/>
      <w:marBottom w:val="0"/>
      <w:divBdr>
        <w:top w:val="none" w:sz="0" w:space="0" w:color="auto"/>
        <w:left w:val="none" w:sz="0" w:space="0" w:color="auto"/>
        <w:bottom w:val="none" w:sz="0" w:space="0" w:color="auto"/>
        <w:right w:val="none" w:sz="0" w:space="0" w:color="auto"/>
      </w:divBdr>
    </w:div>
    <w:div w:id="1362784120">
      <w:bodyDiv w:val="1"/>
      <w:marLeft w:val="0"/>
      <w:marRight w:val="0"/>
      <w:marTop w:val="0"/>
      <w:marBottom w:val="0"/>
      <w:divBdr>
        <w:top w:val="none" w:sz="0" w:space="0" w:color="auto"/>
        <w:left w:val="none" w:sz="0" w:space="0" w:color="auto"/>
        <w:bottom w:val="none" w:sz="0" w:space="0" w:color="auto"/>
        <w:right w:val="none" w:sz="0" w:space="0" w:color="auto"/>
      </w:divBdr>
    </w:div>
    <w:div w:id="1363288714">
      <w:bodyDiv w:val="1"/>
      <w:marLeft w:val="0"/>
      <w:marRight w:val="0"/>
      <w:marTop w:val="0"/>
      <w:marBottom w:val="0"/>
      <w:divBdr>
        <w:top w:val="none" w:sz="0" w:space="0" w:color="auto"/>
        <w:left w:val="none" w:sz="0" w:space="0" w:color="auto"/>
        <w:bottom w:val="none" w:sz="0" w:space="0" w:color="auto"/>
        <w:right w:val="none" w:sz="0" w:space="0" w:color="auto"/>
      </w:divBdr>
    </w:div>
    <w:div w:id="1370299636">
      <w:bodyDiv w:val="1"/>
      <w:marLeft w:val="0"/>
      <w:marRight w:val="0"/>
      <w:marTop w:val="0"/>
      <w:marBottom w:val="0"/>
      <w:divBdr>
        <w:top w:val="none" w:sz="0" w:space="0" w:color="auto"/>
        <w:left w:val="none" w:sz="0" w:space="0" w:color="auto"/>
        <w:bottom w:val="none" w:sz="0" w:space="0" w:color="auto"/>
        <w:right w:val="none" w:sz="0" w:space="0" w:color="auto"/>
      </w:divBdr>
    </w:div>
    <w:div w:id="1383020622">
      <w:bodyDiv w:val="1"/>
      <w:marLeft w:val="0"/>
      <w:marRight w:val="0"/>
      <w:marTop w:val="0"/>
      <w:marBottom w:val="0"/>
      <w:divBdr>
        <w:top w:val="none" w:sz="0" w:space="0" w:color="auto"/>
        <w:left w:val="none" w:sz="0" w:space="0" w:color="auto"/>
        <w:bottom w:val="none" w:sz="0" w:space="0" w:color="auto"/>
        <w:right w:val="none" w:sz="0" w:space="0" w:color="auto"/>
      </w:divBdr>
    </w:div>
    <w:div w:id="1392849131">
      <w:bodyDiv w:val="1"/>
      <w:marLeft w:val="0"/>
      <w:marRight w:val="0"/>
      <w:marTop w:val="0"/>
      <w:marBottom w:val="0"/>
      <w:divBdr>
        <w:top w:val="none" w:sz="0" w:space="0" w:color="auto"/>
        <w:left w:val="none" w:sz="0" w:space="0" w:color="auto"/>
        <w:bottom w:val="none" w:sz="0" w:space="0" w:color="auto"/>
        <w:right w:val="none" w:sz="0" w:space="0" w:color="auto"/>
      </w:divBdr>
    </w:div>
    <w:div w:id="1407260342">
      <w:bodyDiv w:val="1"/>
      <w:marLeft w:val="0"/>
      <w:marRight w:val="0"/>
      <w:marTop w:val="0"/>
      <w:marBottom w:val="0"/>
      <w:divBdr>
        <w:top w:val="none" w:sz="0" w:space="0" w:color="auto"/>
        <w:left w:val="none" w:sz="0" w:space="0" w:color="auto"/>
        <w:bottom w:val="none" w:sz="0" w:space="0" w:color="auto"/>
        <w:right w:val="none" w:sz="0" w:space="0" w:color="auto"/>
      </w:divBdr>
    </w:div>
    <w:div w:id="1436438911">
      <w:bodyDiv w:val="1"/>
      <w:marLeft w:val="0"/>
      <w:marRight w:val="0"/>
      <w:marTop w:val="0"/>
      <w:marBottom w:val="0"/>
      <w:divBdr>
        <w:top w:val="none" w:sz="0" w:space="0" w:color="auto"/>
        <w:left w:val="none" w:sz="0" w:space="0" w:color="auto"/>
        <w:bottom w:val="none" w:sz="0" w:space="0" w:color="auto"/>
        <w:right w:val="none" w:sz="0" w:space="0" w:color="auto"/>
      </w:divBdr>
    </w:div>
    <w:div w:id="1468357505">
      <w:bodyDiv w:val="1"/>
      <w:marLeft w:val="0"/>
      <w:marRight w:val="0"/>
      <w:marTop w:val="0"/>
      <w:marBottom w:val="0"/>
      <w:divBdr>
        <w:top w:val="none" w:sz="0" w:space="0" w:color="auto"/>
        <w:left w:val="none" w:sz="0" w:space="0" w:color="auto"/>
        <w:bottom w:val="none" w:sz="0" w:space="0" w:color="auto"/>
        <w:right w:val="none" w:sz="0" w:space="0" w:color="auto"/>
      </w:divBdr>
    </w:div>
    <w:div w:id="1491407590">
      <w:bodyDiv w:val="1"/>
      <w:marLeft w:val="0"/>
      <w:marRight w:val="0"/>
      <w:marTop w:val="0"/>
      <w:marBottom w:val="0"/>
      <w:divBdr>
        <w:top w:val="none" w:sz="0" w:space="0" w:color="auto"/>
        <w:left w:val="none" w:sz="0" w:space="0" w:color="auto"/>
        <w:bottom w:val="none" w:sz="0" w:space="0" w:color="auto"/>
        <w:right w:val="none" w:sz="0" w:space="0" w:color="auto"/>
      </w:divBdr>
    </w:div>
    <w:div w:id="1502357914">
      <w:bodyDiv w:val="1"/>
      <w:marLeft w:val="0"/>
      <w:marRight w:val="0"/>
      <w:marTop w:val="0"/>
      <w:marBottom w:val="0"/>
      <w:divBdr>
        <w:top w:val="none" w:sz="0" w:space="0" w:color="auto"/>
        <w:left w:val="none" w:sz="0" w:space="0" w:color="auto"/>
        <w:bottom w:val="none" w:sz="0" w:space="0" w:color="auto"/>
        <w:right w:val="none" w:sz="0" w:space="0" w:color="auto"/>
      </w:divBdr>
    </w:div>
    <w:div w:id="1533418777">
      <w:bodyDiv w:val="1"/>
      <w:marLeft w:val="0"/>
      <w:marRight w:val="0"/>
      <w:marTop w:val="0"/>
      <w:marBottom w:val="0"/>
      <w:divBdr>
        <w:top w:val="none" w:sz="0" w:space="0" w:color="auto"/>
        <w:left w:val="none" w:sz="0" w:space="0" w:color="auto"/>
        <w:bottom w:val="none" w:sz="0" w:space="0" w:color="auto"/>
        <w:right w:val="none" w:sz="0" w:space="0" w:color="auto"/>
      </w:divBdr>
    </w:div>
    <w:div w:id="1534491035">
      <w:bodyDiv w:val="1"/>
      <w:marLeft w:val="0"/>
      <w:marRight w:val="0"/>
      <w:marTop w:val="0"/>
      <w:marBottom w:val="0"/>
      <w:divBdr>
        <w:top w:val="none" w:sz="0" w:space="0" w:color="auto"/>
        <w:left w:val="none" w:sz="0" w:space="0" w:color="auto"/>
        <w:bottom w:val="none" w:sz="0" w:space="0" w:color="auto"/>
        <w:right w:val="none" w:sz="0" w:space="0" w:color="auto"/>
      </w:divBdr>
    </w:div>
    <w:div w:id="1536966731">
      <w:bodyDiv w:val="1"/>
      <w:marLeft w:val="0"/>
      <w:marRight w:val="0"/>
      <w:marTop w:val="0"/>
      <w:marBottom w:val="0"/>
      <w:divBdr>
        <w:top w:val="none" w:sz="0" w:space="0" w:color="auto"/>
        <w:left w:val="none" w:sz="0" w:space="0" w:color="auto"/>
        <w:bottom w:val="none" w:sz="0" w:space="0" w:color="auto"/>
        <w:right w:val="none" w:sz="0" w:space="0" w:color="auto"/>
      </w:divBdr>
    </w:div>
    <w:div w:id="1537237326">
      <w:bodyDiv w:val="1"/>
      <w:marLeft w:val="0"/>
      <w:marRight w:val="0"/>
      <w:marTop w:val="0"/>
      <w:marBottom w:val="0"/>
      <w:divBdr>
        <w:top w:val="none" w:sz="0" w:space="0" w:color="auto"/>
        <w:left w:val="none" w:sz="0" w:space="0" w:color="auto"/>
        <w:bottom w:val="none" w:sz="0" w:space="0" w:color="auto"/>
        <w:right w:val="none" w:sz="0" w:space="0" w:color="auto"/>
      </w:divBdr>
    </w:div>
    <w:div w:id="1555694948">
      <w:bodyDiv w:val="1"/>
      <w:marLeft w:val="0"/>
      <w:marRight w:val="0"/>
      <w:marTop w:val="0"/>
      <w:marBottom w:val="0"/>
      <w:divBdr>
        <w:top w:val="none" w:sz="0" w:space="0" w:color="auto"/>
        <w:left w:val="none" w:sz="0" w:space="0" w:color="auto"/>
        <w:bottom w:val="none" w:sz="0" w:space="0" w:color="auto"/>
        <w:right w:val="none" w:sz="0" w:space="0" w:color="auto"/>
      </w:divBdr>
    </w:div>
    <w:div w:id="1561019012">
      <w:bodyDiv w:val="1"/>
      <w:marLeft w:val="0"/>
      <w:marRight w:val="0"/>
      <w:marTop w:val="0"/>
      <w:marBottom w:val="0"/>
      <w:divBdr>
        <w:top w:val="none" w:sz="0" w:space="0" w:color="auto"/>
        <w:left w:val="none" w:sz="0" w:space="0" w:color="auto"/>
        <w:bottom w:val="none" w:sz="0" w:space="0" w:color="auto"/>
        <w:right w:val="none" w:sz="0" w:space="0" w:color="auto"/>
      </w:divBdr>
    </w:div>
    <w:div w:id="1569068241">
      <w:bodyDiv w:val="1"/>
      <w:marLeft w:val="0"/>
      <w:marRight w:val="0"/>
      <w:marTop w:val="0"/>
      <w:marBottom w:val="0"/>
      <w:divBdr>
        <w:top w:val="none" w:sz="0" w:space="0" w:color="auto"/>
        <w:left w:val="none" w:sz="0" w:space="0" w:color="auto"/>
        <w:bottom w:val="none" w:sz="0" w:space="0" w:color="auto"/>
        <w:right w:val="none" w:sz="0" w:space="0" w:color="auto"/>
      </w:divBdr>
    </w:div>
    <w:div w:id="1584876339">
      <w:bodyDiv w:val="1"/>
      <w:marLeft w:val="0"/>
      <w:marRight w:val="0"/>
      <w:marTop w:val="0"/>
      <w:marBottom w:val="0"/>
      <w:divBdr>
        <w:top w:val="none" w:sz="0" w:space="0" w:color="auto"/>
        <w:left w:val="none" w:sz="0" w:space="0" w:color="auto"/>
        <w:bottom w:val="none" w:sz="0" w:space="0" w:color="auto"/>
        <w:right w:val="none" w:sz="0" w:space="0" w:color="auto"/>
      </w:divBdr>
    </w:div>
    <w:div w:id="1586375436">
      <w:bodyDiv w:val="1"/>
      <w:marLeft w:val="0"/>
      <w:marRight w:val="0"/>
      <w:marTop w:val="0"/>
      <w:marBottom w:val="0"/>
      <w:divBdr>
        <w:top w:val="none" w:sz="0" w:space="0" w:color="auto"/>
        <w:left w:val="none" w:sz="0" w:space="0" w:color="auto"/>
        <w:bottom w:val="none" w:sz="0" w:space="0" w:color="auto"/>
        <w:right w:val="none" w:sz="0" w:space="0" w:color="auto"/>
      </w:divBdr>
    </w:div>
    <w:div w:id="1602031333">
      <w:bodyDiv w:val="1"/>
      <w:marLeft w:val="0"/>
      <w:marRight w:val="0"/>
      <w:marTop w:val="0"/>
      <w:marBottom w:val="0"/>
      <w:divBdr>
        <w:top w:val="none" w:sz="0" w:space="0" w:color="auto"/>
        <w:left w:val="none" w:sz="0" w:space="0" w:color="auto"/>
        <w:bottom w:val="none" w:sz="0" w:space="0" w:color="auto"/>
        <w:right w:val="none" w:sz="0" w:space="0" w:color="auto"/>
      </w:divBdr>
    </w:div>
    <w:div w:id="1604220750">
      <w:bodyDiv w:val="1"/>
      <w:marLeft w:val="0"/>
      <w:marRight w:val="0"/>
      <w:marTop w:val="0"/>
      <w:marBottom w:val="0"/>
      <w:divBdr>
        <w:top w:val="none" w:sz="0" w:space="0" w:color="auto"/>
        <w:left w:val="none" w:sz="0" w:space="0" w:color="auto"/>
        <w:bottom w:val="none" w:sz="0" w:space="0" w:color="auto"/>
        <w:right w:val="none" w:sz="0" w:space="0" w:color="auto"/>
      </w:divBdr>
    </w:div>
    <w:div w:id="1611354770">
      <w:bodyDiv w:val="1"/>
      <w:marLeft w:val="0"/>
      <w:marRight w:val="0"/>
      <w:marTop w:val="0"/>
      <w:marBottom w:val="0"/>
      <w:divBdr>
        <w:top w:val="none" w:sz="0" w:space="0" w:color="auto"/>
        <w:left w:val="none" w:sz="0" w:space="0" w:color="auto"/>
        <w:bottom w:val="none" w:sz="0" w:space="0" w:color="auto"/>
        <w:right w:val="none" w:sz="0" w:space="0" w:color="auto"/>
      </w:divBdr>
    </w:div>
    <w:div w:id="1613171310">
      <w:bodyDiv w:val="1"/>
      <w:marLeft w:val="0"/>
      <w:marRight w:val="0"/>
      <w:marTop w:val="0"/>
      <w:marBottom w:val="0"/>
      <w:divBdr>
        <w:top w:val="none" w:sz="0" w:space="0" w:color="auto"/>
        <w:left w:val="none" w:sz="0" w:space="0" w:color="auto"/>
        <w:bottom w:val="none" w:sz="0" w:space="0" w:color="auto"/>
        <w:right w:val="none" w:sz="0" w:space="0" w:color="auto"/>
      </w:divBdr>
    </w:div>
    <w:div w:id="1617102227">
      <w:bodyDiv w:val="1"/>
      <w:marLeft w:val="0"/>
      <w:marRight w:val="0"/>
      <w:marTop w:val="0"/>
      <w:marBottom w:val="0"/>
      <w:divBdr>
        <w:top w:val="none" w:sz="0" w:space="0" w:color="auto"/>
        <w:left w:val="none" w:sz="0" w:space="0" w:color="auto"/>
        <w:bottom w:val="none" w:sz="0" w:space="0" w:color="auto"/>
        <w:right w:val="none" w:sz="0" w:space="0" w:color="auto"/>
      </w:divBdr>
    </w:div>
    <w:div w:id="1620526151">
      <w:bodyDiv w:val="1"/>
      <w:marLeft w:val="0"/>
      <w:marRight w:val="0"/>
      <w:marTop w:val="0"/>
      <w:marBottom w:val="0"/>
      <w:divBdr>
        <w:top w:val="none" w:sz="0" w:space="0" w:color="auto"/>
        <w:left w:val="none" w:sz="0" w:space="0" w:color="auto"/>
        <w:bottom w:val="none" w:sz="0" w:space="0" w:color="auto"/>
        <w:right w:val="none" w:sz="0" w:space="0" w:color="auto"/>
      </w:divBdr>
    </w:div>
    <w:div w:id="1626962261">
      <w:bodyDiv w:val="1"/>
      <w:marLeft w:val="0"/>
      <w:marRight w:val="0"/>
      <w:marTop w:val="0"/>
      <w:marBottom w:val="0"/>
      <w:divBdr>
        <w:top w:val="none" w:sz="0" w:space="0" w:color="auto"/>
        <w:left w:val="none" w:sz="0" w:space="0" w:color="auto"/>
        <w:bottom w:val="none" w:sz="0" w:space="0" w:color="auto"/>
        <w:right w:val="none" w:sz="0" w:space="0" w:color="auto"/>
      </w:divBdr>
    </w:div>
    <w:div w:id="1629243741">
      <w:bodyDiv w:val="1"/>
      <w:marLeft w:val="0"/>
      <w:marRight w:val="0"/>
      <w:marTop w:val="0"/>
      <w:marBottom w:val="0"/>
      <w:divBdr>
        <w:top w:val="none" w:sz="0" w:space="0" w:color="auto"/>
        <w:left w:val="none" w:sz="0" w:space="0" w:color="auto"/>
        <w:bottom w:val="none" w:sz="0" w:space="0" w:color="auto"/>
        <w:right w:val="none" w:sz="0" w:space="0" w:color="auto"/>
      </w:divBdr>
    </w:div>
    <w:div w:id="1631203457">
      <w:bodyDiv w:val="1"/>
      <w:marLeft w:val="0"/>
      <w:marRight w:val="0"/>
      <w:marTop w:val="0"/>
      <w:marBottom w:val="0"/>
      <w:divBdr>
        <w:top w:val="none" w:sz="0" w:space="0" w:color="auto"/>
        <w:left w:val="none" w:sz="0" w:space="0" w:color="auto"/>
        <w:bottom w:val="none" w:sz="0" w:space="0" w:color="auto"/>
        <w:right w:val="none" w:sz="0" w:space="0" w:color="auto"/>
      </w:divBdr>
    </w:div>
    <w:div w:id="1651203712">
      <w:bodyDiv w:val="1"/>
      <w:marLeft w:val="0"/>
      <w:marRight w:val="0"/>
      <w:marTop w:val="0"/>
      <w:marBottom w:val="0"/>
      <w:divBdr>
        <w:top w:val="none" w:sz="0" w:space="0" w:color="auto"/>
        <w:left w:val="none" w:sz="0" w:space="0" w:color="auto"/>
        <w:bottom w:val="none" w:sz="0" w:space="0" w:color="auto"/>
        <w:right w:val="none" w:sz="0" w:space="0" w:color="auto"/>
      </w:divBdr>
    </w:div>
    <w:div w:id="1651982407">
      <w:bodyDiv w:val="1"/>
      <w:marLeft w:val="0"/>
      <w:marRight w:val="0"/>
      <w:marTop w:val="0"/>
      <w:marBottom w:val="0"/>
      <w:divBdr>
        <w:top w:val="none" w:sz="0" w:space="0" w:color="auto"/>
        <w:left w:val="none" w:sz="0" w:space="0" w:color="auto"/>
        <w:bottom w:val="none" w:sz="0" w:space="0" w:color="auto"/>
        <w:right w:val="none" w:sz="0" w:space="0" w:color="auto"/>
      </w:divBdr>
    </w:div>
    <w:div w:id="1670517866">
      <w:bodyDiv w:val="1"/>
      <w:marLeft w:val="0"/>
      <w:marRight w:val="0"/>
      <w:marTop w:val="0"/>
      <w:marBottom w:val="0"/>
      <w:divBdr>
        <w:top w:val="none" w:sz="0" w:space="0" w:color="auto"/>
        <w:left w:val="none" w:sz="0" w:space="0" w:color="auto"/>
        <w:bottom w:val="none" w:sz="0" w:space="0" w:color="auto"/>
        <w:right w:val="none" w:sz="0" w:space="0" w:color="auto"/>
      </w:divBdr>
    </w:div>
    <w:div w:id="1682733726">
      <w:bodyDiv w:val="1"/>
      <w:marLeft w:val="0"/>
      <w:marRight w:val="0"/>
      <w:marTop w:val="0"/>
      <w:marBottom w:val="0"/>
      <w:divBdr>
        <w:top w:val="none" w:sz="0" w:space="0" w:color="auto"/>
        <w:left w:val="none" w:sz="0" w:space="0" w:color="auto"/>
        <w:bottom w:val="none" w:sz="0" w:space="0" w:color="auto"/>
        <w:right w:val="none" w:sz="0" w:space="0" w:color="auto"/>
      </w:divBdr>
    </w:div>
    <w:div w:id="1684747717">
      <w:bodyDiv w:val="1"/>
      <w:marLeft w:val="0"/>
      <w:marRight w:val="0"/>
      <w:marTop w:val="0"/>
      <w:marBottom w:val="0"/>
      <w:divBdr>
        <w:top w:val="none" w:sz="0" w:space="0" w:color="auto"/>
        <w:left w:val="none" w:sz="0" w:space="0" w:color="auto"/>
        <w:bottom w:val="none" w:sz="0" w:space="0" w:color="auto"/>
        <w:right w:val="none" w:sz="0" w:space="0" w:color="auto"/>
      </w:divBdr>
    </w:div>
    <w:div w:id="1689402161">
      <w:bodyDiv w:val="1"/>
      <w:marLeft w:val="0"/>
      <w:marRight w:val="0"/>
      <w:marTop w:val="0"/>
      <w:marBottom w:val="0"/>
      <w:divBdr>
        <w:top w:val="none" w:sz="0" w:space="0" w:color="auto"/>
        <w:left w:val="none" w:sz="0" w:space="0" w:color="auto"/>
        <w:bottom w:val="none" w:sz="0" w:space="0" w:color="auto"/>
        <w:right w:val="none" w:sz="0" w:space="0" w:color="auto"/>
      </w:divBdr>
    </w:div>
    <w:div w:id="1714229749">
      <w:bodyDiv w:val="1"/>
      <w:marLeft w:val="0"/>
      <w:marRight w:val="0"/>
      <w:marTop w:val="0"/>
      <w:marBottom w:val="0"/>
      <w:divBdr>
        <w:top w:val="none" w:sz="0" w:space="0" w:color="auto"/>
        <w:left w:val="none" w:sz="0" w:space="0" w:color="auto"/>
        <w:bottom w:val="none" w:sz="0" w:space="0" w:color="auto"/>
        <w:right w:val="none" w:sz="0" w:space="0" w:color="auto"/>
      </w:divBdr>
    </w:div>
    <w:div w:id="1732531764">
      <w:bodyDiv w:val="1"/>
      <w:marLeft w:val="0"/>
      <w:marRight w:val="0"/>
      <w:marTop w:val="0"/>
      <w:marBottom w:val="0"/>
      <w:divBdr>
        <w:top w:val="none" w:sz="0" w:space="0" w:color="auto"/>
        <w:left w:val="none" w:sz="0" w:space="0" w:color="auto"/>
        <w:bottom w:val="none" w:sz="0" w:space="0" w:color="auto"/>
        <w:right w:val="none" w:sz="0" w:space="0" w:color="auto"/>
      </w:divBdr>
    </w:div>
    <w:div w:id="1740244896">
      <w:bodyDiv w:val="1"/>
      <w:marLeft w:val="0"/>
      <w:marRight w:val="0"/>
      <w:marTop w:val="0"/>
      <w:marBottom w:val="0"/>
      <w:divBdr>
        <w:top w:val="none" w:sz="0" w:space="0" w:color="auto"/>
        <w:left w:val="none" w:sz="0" w:space="0" w:color="auto"/>
        <w:bottom w:val="none" w:sz="0" w:space="0" w:color="auto"/>
        <w:right w:val="none" w:sz="0" w:space="0" w:color="auto"/>
      </w:divBdr>
    </w:div>
    <w:div w:id="1743062220">
      <w:bodyDiv w:val="1"/>
      <w:marLeft w:val="0"/>
      <w:marRight w:val="0"/>
      <w:marTop w:val="0"/>
      <w:marBottom w:val="0"/>
      <w:divBdr>
        <w:top w:val="none" w:sz="0" w:space="0" w:color="auto"/>
        <w:left w:val="none" w:sz="0" w:space="0" w:color="auto"/>
        <w:bottom w:val="none" w:sz="0" w:space="0" w:color="auto"/>
        <w:right w:val="none" w:sz="0" w:space="0" w:color="auto"/>
      </w:divBdr>
    </w:div>
    <w:div w:id="1749839707">
      <w:bodyDiv w:val="1"/>
      <w:marLeft w:val="0"/>
      <w:marRight w:val="0"/>
      <w:marTop w:val="0"/>
      <w:marBottom w:val="0"/>
      <w:divBdr>
        <w:top w:val="none" w:sz="0" w:space="0" w:color="auto"/>
        <w:left w:val="none" w:sz="0" w:space="0" w:color="auto"/>
        <w:bottom w:val="none" w:sz="0" w:space="0" w:color="auto"/>
        <w:right w:val="none" w:sz="0" w:space="0" w:color="auto"/>
      </w:divBdr>
    </w:div>
    <w:div w:id="1756516647">
      <w:bodyDiv w:val="1"/>
      <w:marLeft w:val="0"/>
      <w:marRight w:val="0"/>
      <w:marTop w:val="0"/>
      <w:marBottom w:val="0"/>
      <w:divBdr>
        <w:top w:val="none" w:sz="0" w:space="0" w:color="auto"/>
        <w:left w:val="none" w:sz="0" w:space="0" w:color="auto"/>
        <w:bottom w:val="none" w:sz="0" w:space="0" w:color="auto"/>
        <w:right w:val="none" w:sz="0" w:space="0" w:color="auto"/>
      </w:divBdr>
    </w:div>
    <w:div w:id="1761176742">
      <w:bodyDiv w:val="1"/>
      <w:marLeft w:val="0"/>
      <w:marRight w:val="0"/>
      <w:marTop w:val="0"/>
      <w:marBottom w:val="0"/>
      <w:divBdr>
        <w:top w:val="none" w:sz="0" w:space="0" w:color="auto"/>
        <w:left w:val="none" w:sz="0" w:space="0" w:color="auto"/>
        <w:bottom w:val="none" w:sz="0" w:space="0" w:color="auto"/>
        <w:right w:val="none" w:sz="0" w:space="0" w:color="auto"/>
      </w:divBdr>
    </w:div>
    <w:div w:id="1761487117">
      <w:bodyDiv w:val="1"/>
      <w:marLeft w:val="0"/>
      <w:marRight w:val="0"/>
      <w:marTop w:val="0"/>
      <w:marBottom w:val="0"/>
      <w:divBdr>
        <w:top w:val="none" w:sz="0" w:space="0" w:color="auto"/>
        <w:left w:val="none" w:sz="0" w:space="0" w:color="auto"/>
        <w:bottom w:val="none" w:sz="0" w:space="0" w:color="auto"/>
        <w:right w:val="none" w:sz="0" w:space="0" w:color="auto"/>
      </w:divBdr>
    </w:div>
    <w:div w:id="1772579496">
      <w:bodyDiv w:val="1"/>
      <w:marLeft w:val="0"/>
      <w:marRight w:val="0"/>
      <w:marTop w:val="0"/>
      <w:marBottom w:val="0"/>
      <w:divBdr>
        <w:top w:val="none" w:sz="0" w:space="0" w:color="auto"/>
        <w:left w:val="none" w:sz="0" w:space="0" w:color="auto"/>
        <w:bottom w:val="none" w:sz="0" w:space="0" w:color="auto"/>
        <w:right w:val="none" w:sz="0" w:space="0" w:color="auto"/>
      </w:divBdr>
    </w:div>
    <w:div w:id="1781484181">
      <w:bodyDiv w:val="1"/>
      <w:marLeft w:val="0"/>
      <w:marRight w:val="0"/>
      <w:marTop w:val="0"/>
      <w:marBottom w:val="0"/>
      <w:divBdr>
        <w:top w:val="none" w:sz="0" w:space="0" w:color="auto"/>
        <w:left w:val="none" w:sz="0" w:space="0" w:color="auto"/>
        <w:bottom w:val="none" w:sz="0" w:space="0" w:color="auto"/>
        <w:right w:val="none" w:sz="0" w:space="0" w:color="auto"/>
      </w:divBdr>
    </w:div>
    <w:div w:id="1785224035">
      <w:bodyDiv w:val="1"/>
      <w:marLeft w:val="0"/>
      <w:marRight w:val="0"/>
      <w:marTop w:val="0"/>
      <w:marBottom w:val="0"/>
      <w:divBdr>
        <w:top w:val="none" w:sz="0" w:space="0" w:color="auto"/>
        <w:left w:val="none" w:sz="0" w:space="0" w:color="auto"/>
        <w:bottom w:val="none" w:sz="0" w:space="0" w:color="auto"/>
        <w:right w:val="none" w:sz="0" w:space="0" w:color="auto"/>
      </w:divBdr>
    </w:div>
    <w:div w:id="1803844490">
      <w:bodyDiv w:val="1"/>
      <w:marLeft w:val="0"/>
      <w:marRight w:val="0"/>
      <w:marTop w:val="0"/>
      <w:marBottom w:val="0"/>
      <w:divBdr>
        <w:top w:val="none" w:sz="0" w:space="0" w:color="auto"/>
        <w:left w:val="none" w:sz="0" w:space="0" w:color="auto"/>
        <w:bottom w:val="none" w:sz="0" w:space="0" w:color="auto"/>
        <w:right w:val="none" w:sz="0" w:space="0" w:color="auto"/>
      </w:divBdr>
    </w:div>
    <w:div w:id="1812822264">
      <w:bodyDiv w:val="1"/>
      <w:marLeft w:val="0"/>
      <w:marRight w:val="0"/>
      <w:marTop w:val="0"/>
      <w:marBottom w:val="0"/>
      <w:divBdr>
        <w:top w:val="none" w:sz="0" w:space="0" w:color="auto"/>
        <w:left w:val="none" w:sz="0" w:space="0" w:color="auto"/>
        <w:bottom w:val="none" w:sz="0" w:space="0" w:color="auto"/>
        <w:right w:val="none" w:sz="0" w:space="0" w:color="auto"/>
      </w:divBdr>
    </w:div>
    <w:div w:id="1860240767">
      <w:bodyDiv w:val="1"/>
      <w:marLeft w:val="0"/>
      <w:marRight w:val="0"/>
      <w:marTop w:val="0"/>
      <w:marBottom w:val="0"/>
      <w:divBdr>
        <w:top w:val="none" w:sz="0" w:space="0" w:color="auto"/>
        <w:left w:val="none" w:sz="0" w:space="0" w:color="auto"/>
        <w:bottom w:val="none" w:sz="0" w:space="0" w:color="auto"/>
        <w:right w:val="none" w:sz="0" w:space="0" w:color="auto"/>
      </w:divBdr>
    </w:div>
    <w:div w:id="1872760344">
      <w:bodyDiv w:val="1"/>
      <w:marLeft w:val="0"/>
      <w:marRight w:val="0"/>
      <w:marTop w:val="0"/>
      <w:marBottom w:val="0"/>
      <w:divBdr>
        <w:top w:val="none" w:sz="0" w:space="0" w:color="auto"/>
        <w:left w:val="none" w:sz="0" w:space="0" w:color="auto"/>
        <w:bottom w:val="none" w:sz="0" w:space="0" w:color="auto"/>
        <w:right w:val="none" w:sz="0" w:space="0" w:color="auto"/>
      </w:divBdr>
    </w:div>
    <w:div w:id="1872839735">
      <w:bodyDiv w:val="1"/>
      <w:marLeft w:val="0"/>
      <w:marRight w:val="0"/>
      <w:marTop w:val="0"/>
      <w:marBottom w:val="0"/>
      <w:divBdr>
        <w:top w:val="none" w:sz="0" w:space="0" w:color="auto"/>
        <w:left w:val="none" w:sz="0" w:space="0" w:color="auto"/>
        <w:bottom w:val="none" w:sz="0" w:space="0" w:color="auto"/>
        <w:right w:val="none" w:sz="0" w:space="0" w:color="auto"/>
      </w:divBdr>
    </w:div>
    <w:div w:id="1878620702">
      <w:bodyDiv w:val="1"/>
      <w:marLeft w:val="0"/>
      <w:marRight w:val="0"/>
      <w:marTop w:val="0"/>
      <w:marBottom w:val="0"/>
      <w:divBdr>
        <w:top w:val="none" w:sz="0" w:space="0" w:color="auto"/>
        <w:left w:val="none" w:sz="0" w:space="0" w:color="auto"/>
        <w:bottom w:val="none" w:sz="0" w:space="0" w:color="auto"/>
        <w:right w:val="none" w:sz="0" w:space="0" w:color="auto"/>
      </w:divBdr>
    </w:div>
    <w:div w:id="1882134634">
      <w:bodyDiv w:val="1"/>
      <w:marLeft w:val="0"/>
      <w:marRight w:val="0"/>
      <w:marTop w:val="0"/>
      <w:marBottom w:val="0"/>
      <w:divBdr>
        <w:top w:val="none" w:sz="0" w:space="0" w:color="auto"/>
        <w:left w:val="none" w:sz="0" w:space="0" w:color="auto"/>
        <w:bottom w:val="none" w:sz="0" w:space="0" w:color="auto"/>
        <w:right w:val="none" w:sz="0" w:space="0" w:color="auto"/>
      </w:divBdr>
    </w:div>
    <w:div w:id="1883786753">
      <w:bodyDiv w:val="1"/>
      <w:marLeft w:val="0"/>
      <w:marRight w:val="0"/>
      <w:marTop w:val="0"/>
      <w:marBottom w:val="0"/>
      <w:divBdr>
        <w:top w:val="none" w:sz="0" w:space="0" w:color="auto"/>
        <w:left w:val="none" w:sz="0" w:space="0" w:color="auto"/>
        <w:bottom w:val="none" w:sz="0" w:space="0" w:color="auto"/>
        <w:right w:val="none" w:sz="0" w:space="0" w:color="auto"/>
      </w:divBdr>
    </w:div>
    <w:div w:id="1894542266">
      <w:bodyDiv w:val="1"/>
      <w:marLeft w:val="0"/>
      <w:marRight w:val="0"/>
      <w:marTop w:val="0"/>
      <w:marBottom w:val="0"/>
      <w:divBdr>
        <w:top w:val="none" w:sz="0" w:space="0" w:color="auto"/>
        <w:left w:val="none" w:sz="0" w:space="0" w:color="auto"/>
        <w:bottom w:val="none" w:sz="0" w:space="0" w:color="auto"/>
        <w:right w:val="none" w:sz="0" w:space="0" w:color="auto"/>
      </w:divBdr>
    </w:div>
    <w:div w:id="1902598030">
      <w:bodyDiv w:val="1"/>
      <w:marLeft w:val="0"/>
      <w:marRight w:val="0"/>
      <w:marTop w:val="0"/>
      <w:marBottom w:val="0"/>
      <w:divBdr>
        <w:top w:val="none" w:sz="0" w:space="0" w:color="auto"/>
        <w:left w:val="none" w:sz="0" w:space="0" w:color="auto"/>
        <w:bottom w:val="none" w:sz="0" w:space="0" w:color="auto"/>
        <w:right w:val="none" w:sz="0" w:space="0" w:color="auto"/>
      </w:divBdr>
    </w:div>
    <w:div w:id="1911848632">
      <w:bodyDiv w:val="1"/>
      <w:marLeft w:val="0"/>
      <w:marRight w:val="0"/>
      <w:marTop w:val="0"/>
      <w:marBottom w:val="0"/>
      <w:divBdr>
        <w:top w:val="none" w:sz="0" w:space="0" w:color="auto"/>
        <w:left w:val="none" w:sz="0" w:space="0" w:color="auto"/>
        <w:bottom w:val="none" w:sz="0" w:space="0" w:color="auto"/>
        <w:right w:val="none" w:sz="0" w:space="0" w:color="auto"/>
      </w:divBdr>
    </w:div>
    <w:div w:id="1913004631">
      <w:bodyDiv w:val="1"/>
      <w:marLeft w:val="0"/>
      <w:marRight w:val="0"/>
      <w:marTop w:val="0"/>
      <w:marBottom w:val="0"/>
      <w:divBdr>
        <w:top w:val="none" w:sz="0" w:space="0" w:color="auto"/>
        <w:left w:val="none" w:sz="0" w:space="0" w:color="auto"/>
        <w:bottom w:val="none" w:sz="0" w:space="0" w:color="auto"/>
        <w:right w:val="none" w:sz="0" w:space="0" w:color="auto"/>
      </w:divBdr>
    </w:div>
    <w:div w:id="1920675742">
      <w:bodyDiv w:val="1"/>
      <w:marLeft w:val="0"/>
      <w:marRight w:val="0"/>
      <w:marTop w:val="0"/>
      <w:marBottom w:val="0"/>
      <w:divBdr>
        <w:top w:val="none" w:sz="0" w:space="0" w:color="auto"/>
        <w:left w:val="none" w:sz="0" w:space="0" w:color="auto"/>
        <w:bottom w:val="none" w:sz="0" w:space="0" w:color="auto"/>
        <w:right w:val="none" w:sz="0" w:space="0" w:color="auto"/>
      </w:divBdr>
    </w:div>
    <w:div w:id="1928035182">
      <w:bodyDiv w:val="1"/>
      <w:marLeft w:val="0"/>
      <w:marRight w:val="0"/>
      <w:marTop w:val="0"/>
      <w:marBottom w:val="0"/>
      <w:divBdr>
        <w:top w:val="none" w:sz="0" w:space="0" w:color="auto"/>
        <w:left w:val="none" w:sz="0" w:space="0" w:color="auto"/>
        <w:bottom w:val="none" w:sz="0" w:space="0" w:color="auto"/>
        <w:right w:val="none" w:sz="0" w:space="0" w:color="auto"/>
      </w:divBdr>
    </w:div>
    <w:div w:id="1934124462">
      <w:bodyDiv w:val="1"/>
      <w:marLeft w:val="0"/>
      <w:marRight w:val="0"/>
      <w:marTop w:val="0"/>
      <w:marBottom w:val="0"/>
      <w:divBdr>
        <w:top w:val="none" w:sz="0" w:space="0" w:color="auto"/>
        <w:left w:val="none" w:sz="0" w:space="0" w:color="auto"/>
        <w:bottom w:val="none" w:sz="0" w:space="0" w:color="auto"/>
        <w:right w:val="none" w:sz="0" w:space="0" w:color="auto"/>
      </w:divBdr>
    </w:div>
    <w:div w:id="1951233657">
      <w:bodyDiv w:val="1"/>
      <w:marLeft w:val="0"/>
      <w:marRight w:val="0"/>
      <w:marTop w:val="0"/>
      <w:marBottom w:val="0"/>
      <w:divBdr>
        <w:top w:val="none" w:sz="0" w:space="0" w:color="auto"/>
        <w:left w:val="none" w:sz="0" w:space="0" w:color="auto"/>
        <w:bottom w:val="none" w:sz="0" w:space="0" w:color="auto"/>
        <w:right w:val="none" w:sz="0" w:space="0" w:color="auto"/>
      </w:divBdr>
    </w:div>
    <w:div w:id="1957637313">
      <w:bodyDiv w:val="1"/>
      <w:marLeft w:val="0"/>
      <w:marRight w:val="0"/>
      <w:marTop w:val="0"/>
      <w:marBottom w:val="0"/>
      <w:divBdr>
        <w:top w:val="none" w:sz="0" w:space="0" w:color="auto"/>
        <w:left w:val="none" w:sz="0" w:space="0" w:color="auto"/>
        <w:bottom w:val="none" w:sz="0" w:space="0" w:color="auto"/>
        <w:right w:val="none" w:sz="0" w:space="0" w:color="auto"/>
      </w:divBdr>
    </w:div>
    <w:div w:id="1960184445">
      <w:bodyDiv w:val="1"/>
      <w:marLeft w:val="0"/>
      <w:marRight w:val="0"/>
      <w:marTop w:val="0"/>
      <w:marBottom w:val="0"/>
      <w:divBdr>
        <w:top w:val="none" w:sz="0" w:space="0" w:color="auto"/>
        <w:left w:val="none" w:sz="0" w:space="0" w:color="auto"/>
        <w:bottom w:val="none" w:sz="0" w:space="0" w:color="auto"/>
        <w:right w:val="none" w:sz="0" w:space="0" w:color="auto"/>
      </w:divBdr>
    </w:div>
    <w:div w:id="1962229275">
      <w:bodyDiv w:val="1"/>
      <w:marLeft w:val="0"/>
      <w:marRight w:val="0"/>
      <w:marTop w:val="0"/>
      <w:marBottom w:val="0"/>
      <w:divBdr>
        <w:top w:val="none" w:sz="0" w:space="0" w:color="auto"/>
        <w:left w:val="none" w:sz="0" w:space="0" w:color="auto"/>
        <w:bottom w:val="none" w:sz="0" w:space="0" w:color="auto"/>
        <w:right w:val="none" w:sz="0" w:space="0" w:color="auto"/>
      </w:divBdr>
    </w:div>
    <w:div w:id="1986080841">
      <w:bodyDiv w:val="1"/>
      <w:marLeft w:val="0"/>
      <w:marRight w:val="0"/>
      <w:marTop w:val="0"/>
      <w:marBottom w:val="0"/>
      <w:divBdr>
        <w:top w:val="none" w:sz="0" w:space="0" w:color="auto"/>
        <w:left w:val="none" w:sz="0" w:space="0" w:color="auto"/>
        <w:bottom w:val="none" w:sz="0" w:space="0" w:color="auto"/>
        <w:right w:val="none" w:sz="0" w:space="0" w:color="auto"/>
      </w:divBdr>
    </w:div>
    <w:div w:id="1987280369">
      <w:bodyDiv w:val="1"/>
      <w:marLeft w:val="0"/>
      <w:marRight w:val="0"/>
      <w:marTop w:val="0"/>
      <w:marBottom w:val="0"/>
      <w:divBdr>
        <w:top w:val="none" w:sz="0" w:space="0" w:color="auto"/>
        <w:left w:val="none" w:sz="0" w:space="0" w:color="auto"/>
        <w:bottom w:val="none" w:sz="0" w:space="0" w:color="auto"/>
        <w:right w:val="none" w:sz="0" w:space="0" w:color="auto"/>
      </w:divBdr>
    </w:div>
    <w:div w:id="1988509511">
      <w:bodyDiv w:val="1"/>
      <w:marLeft w:val="0"/>
      <w:marRight w:val="0"/>
      <w:marTop w:val="0"/>
      <w:marBottom w:val="0"/>
      <w:divBdr>
        <w:top w:val="none" w:sz="0" w:space="0" w:color="auto"/>
        <w:left w:val="none" w:sz="0" w:space="0" w:color="auto"/>
        <w:bottom w:val="none" w:sz="0" w:space="0" w:color="auto"/>
        <w:right w:val="none" w:sz="0" w:space="0" w:color="auto"/>
      </w:divBdr>
      <w:divsChild>
        <w:div w:id="851801469">
          <w:marLeft w:val="0"/>
          <w:marRight w:val="0"/>
          <w:marTop w:val="0"/>
          <w:marBottom w:val="0"/>
          <w:divBdr>
            <w:top w:val="none" w:sz="0" w:space="0" w:color="auto"/>
            <w:left w:val="none" w:sz="0" w:space="0" w:color="auto"/>
            <w:bottom w:val="none" w:sz="0" w:space="0" w:color="auto"/>
            <w:right w:val="none" w:sz="0" w:space="0" w:color="auto"/>
          </w:divBdr>
          <w:divsChild>
            <w:div w:id="74464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16882">
      <w:bodyDiv w:val="1"/>
      <w:marLeft w:val="0"/>
      <w:marRight w:val="0"/>
      <w:marTop w:val="0"/>
      <w:marBottom w:val="0"/>
      <w:divBdr>
        <w:top w:val="none" w:sz="0" w:space="0" w:color="auto"/>
        <w:left w:val="none" w:sz="0" w:space="0" w:color="auto"/>
        <w:bottom w:val="none" w:sz="0" w:space="0" w:color="auto"/>
        <w:right w:val="none" w:sz="0" w:space="0" w:color="auto"/>
      </w:divBdr>
    </w:div>
    <w:div w:id="2009672593">
      <w:bodyDiv w:val="1"/>
      <w:marLeft w:val="0"/>
      <w:marRight w:val="0"/>
      <w:marTop w:val="0"/>
      <w:marBottom w:val="0"/>
      <w:divBdr>
        <w:top w:val="none" w:sz="0" w:space="0" w:color="auto"/>
        <w:left w:val="none" w:sz="0" w:space="0" w:color="auto"/>
        <w:bottom w:val="none" w:sz="0" w:space="0" w:color="auto"/>
        <w:right w:val="none" w:sz="0" w:space="0" w:color="auto"/>
      </w:divBdr>
    </w:div>
    <w:div w:id="2015953419">
      <w:bodyDiv w:val="1"/>
      <w:marLeft w:val="0"/>
      <w:marRight w:val="0"/>
      <w:marTop w:val="0"/>
      <w:marBottom w:val="0"/>
      <w:divBdr>
        <w:top w:val="none" w:sz="0" w:space="0" w:color="auto"/>
        <w:left w:val="none" w:sz="0" w:space="0" w:color="auto"/>
        <w:bottom w:val="none" w:sz="0" w:space="0" w:color="auto"/>
        <w:right w:val="none" w:sz="0" w:space="0" w:color="auto"/>
      </w:divBdr>
    </w:div>
    <w:div w:id="2023891430">
      <w:bodyDiv w:val="1"/>
      <w:marLeft w:val="0"/>
      <w:marRight w:val="0"/>
      <w:marTop w:val="0"/>
      <w:marBottom w:val="0"/>
      <w:divBdr>
        <w:top w:val="none" w:sz="0" w:space="0" w:color="auto"/>
        <w:left w:val="none" w:sz="0" w:space="0" w:color="auto"/>
        <w:bottom w:val="none" w:sz="0" w:space="0" w:color="auto"/>
        <w:right w:val="none" w:sz="0" w:space="0" w:color="auto"/>
      </w:divBdr>
    </w:div>
    <w:div w:id="2038654339">
      <w:bodyDiv w:val="1"/>
      <w:marLeft w:val="0"/>
      <w:marRight w:val="0"/>
      <w:marTop w:val="0"/>
      <w:marBottom w:val="0"/>
      <w:divBdr>
        <w:top w:val="none" w:sz="0" w:space="0" w:color="auto"/>
        <w:left w:val="none" w:sz="0" w:space="0" w:color="auto"/>
        <w:bottom w:val="none" w:sz="0" w:space="0" w:color="auto"/>
        <w:right w:val="none" w:sz="0" w:space="0" w:color="auto"/>
      </w:divBdr>
    </w:div>
    <w:div w:id="2044355526">
      <w:bodyDiv w:val="1"/>
      <w:marLeft w:val="0"/>
      <w:marRight w:val="0"/>
      <w:marTop w:val="0"/>
      <w:marBottom w:val="0"/>
      <w:divBdr>
        <w:top w:val="none" w:sz="0" w:space="0" w:color="auto"/>
        <w:left w:val="none" w:sz="0" w:space="0" w:color="auto"/>
        <w:bottom w:val="none" w:sz="0" w:space="0" w:color="auto"/>
        <w:right w:val="none" w:sz="0" w:space="0" w:color="auto"/>
      </w:divBdr>
    </w:div>
    <w:div w:id="2046444585">
      <w:bodyDiv w:val="1"/>
      <w:marLeft w:val="0"/>
      <w:marRight w:val="0"/>
      <w:marTop w:val="0"/>
      <w:marBottom w:val="0"/>
      <w:divBdr>
        <w:top w:val="none" w:sz="0" w:space="0" w:color="auto"/>
        <w:left w:val="none" w:sz="0" w:space="0" w:color="auto"/>
        <w:bottom w:val="none" w:sz="0" w:space="0" w:color="auto"/>
        <w:right w:val="none" w:sz="0" w:space="0" w:color="auto"/>
      </w:divBdr>
    </w:div>
    <w:div w:id="2049647996">
      <w:bodyDiv w:val="1"/>
      <w:marLeft w:val="0"/>
      <w:marRight w:val="0"/>
      <w:marTop w:val="0"/>
      <w:marBottom w:val="0"/>
      <w:divBdr>
        <w:top w:val="none" w:sz="0" w:space="0" w:color="auto"/>
        <w:left w:val="none" w:sz="0" w:space="0" w:color="auto"/>
        <w:bottom w:val="none" w:sz="0" w:space="0" w:color="auto"/>
        <w:right w:val="none" w:sz="0" w:space="0" w:color="auto"/>
      </w:divBdr>
    </w:div>
    <w:div w:id="2052608940">
      <w:bodyDiv w:val="1"/>
      <w:marLeft w:val="0"/>
      <w:marRight w:val="0"/>
      <w:marTop w:val="0"/>
      <w:marBottom w:val="0"/>
      <w:divBdr>
        <w:top w:val="none" w:sz="0" w:space="0" w:color="auto"/>
        <w:left w:val="none" w:sz="0" w:space="0" w:color="auto"/>
        <w:bottom w:val="none" w:sz="0" w:space="0" w:color="auto"/>
        <w:right w:val="none" w:sz="0" w:space="0" w:color="auto"/>
      </w:divBdr>
    </w:div>
    <w:div w:id="2070110797">
      <w:bodyDiv w:val="1"/>
      <w:marLeft w:val="0"/>
      <w:marRight w:val="0"/>
      <w:marTop w:val="0"/>
      <w:marBottom w:val="0"/>
      <w:divBdr>
        <w:top w:val="none" w:sz="0" w:space="0" w:color="auto"/>
        <w:left w:val="none" w:sz="0" w:space="0" w:color="auto"/>
        <w:bottom w:val="none" w:sz="0" w:space="0" w:color="auto"/>
        <w:right w:val="none" w:sz="0" w:space="0" w:color="auto"/>
      </w:divBdr>
    </w:div>
    <w:div w:id="2076969737">
      <w:bodyDiv w:val="1"/>
      <w:marLeft w:val="0"/>
      <w:marRight w:val="0"/>
      <w:marTop w:val="0"/>
      <w:marBottom w:val="0"/>
      <w:divBdr>
        <w:top w:val="none" w:sz="0" w:space="0" w:color="auto"/>
        <w:left w:val="none" w:sz="0" w:space="0" w:color="auto"/>
        <w:bottom w:val="none" w:sz="0" w:space="0" w:color="auto"/>
        <w:right w:val="none" w:sz="0" w:space="0" w:color="auto"/>
      </w:divBdr>
    </w:div>
    <w:div w:id="2080784194">
      <w:bodyDiv w:val="1"/>
      <w:marLeft w:val="0"/>
      <w:marRight w:val="0"/>
      <w:marTop w:val="0"/>
      <w:marBottom w:val="0"/>
      <w:divBdr>
        <w:top w:val="none" w:sz="0" w:space="0" w:color="auto"/>
        <w:left w:val="none" w:sz="0" w:space="0" w:color="auto"/>
        <w:bottom w:val="none" w:sz="0" w:space="0" w:color="auto"/>
        <w:right w:val="none" w:sz="0" w:space="0" w:color="auto"/>
      </w:divBdr>
    </w:div>
    <w:div w:id="2081751043">
      <w:bodyDiv w:val="1"/>
      <w:marLeft w:val="0"/>
      <w:marRight w:val="0"/>
      <w:marTop w:val="0"/>
      <w:marBottom w:val="0"/>
      <w:divBdr>
        <w:top w:val="none" w:sz="0" w:space="0" w:color="auto"/>
        <w:left w:val="none" w:sz="0" w:space="0" w:color="auto"/>
        <w:bottom w:val="none" w:sz="0" w:space="0" w:color="auto"/>
        <w:right w:val="none" w:sz="0" w:space="0" w:color="auto"/>
      </w:divBdr>
    </w:div>
    <w:div w:id="2087527610">
      <w:bodyDiv w:val="1"/>
      <w:marLeft w:val="0"/>
      <w:marRight w:val="0"/>
      <w:marTop w:val="0"/>
      <w:marBottom w:val="0"/>
      <w:divBdr>
        <w:top w:val="none" w:sz="0" w:space="0" w:color="auto"/>
        <w:left w:val="none" w:sz="0" w:space="0" w:color="auto"/>
        <w:bottom w:val="none" w:sz="0" w:space="0" w:color="auto"/>
        <w:right w:val="none" w:sz="0" w:space="0" w:color="auto"/>
      </w:divBdr>
    </w:div>
    <w:div w:id="2089500231">
      <w:bodyDiv w:val="1"/>
      <w:marLeft w:val="0"/>
      <w:marRight w:val="0"/>
      <w:marTop w:val="0"/>
      <w:marBottom w:val="0"/>
      <w:divBdr>
        <w:top w:val="none" w:sz="0" w:space="0" w:color="auto"/>
        <w:left w:val="none" w:sz="0" w:space="0" w:color="auto"/>
        <w:bottom w:val="none" w:sz="0" w:space="0" w:color="auto"/>
        <w:right w:val="none" w:sz="0" w:space="0" w:color="auto"/>
      </w:divBdr>
    </w:div>
    <w:div w:id="2092847550">
      <w:bodyDiv w:val="1"/>
      <w:marLeft w:val="0"/>
      <w:marRight w:val="0"/>
      <w:marTop w:val="0"/>
      <w:marBottom w:val="0"/>
      <w:divBdr>
        <w:top w:val="none" w:sz="0" w:space="0" w:color="auto"/>
        <w:left w:val="none" w:sz="0" w:space="0" w:color="auto"/>
        <w:bottom w:val="none" w:sz="0" w:space="0" w:color="auto"/>
        <w:right w:val="none" w:sz="0" w:space="0" w:color="auto"/>
      </w:divBdr>
    </w:div>
    <w:div w:id="2098793046">
      <w:bodyDiv w:val="1"/>
      <w:marLeft w:val="0"/>
      <w:marRight w:val="0"/>
      <w:marTop w:val="0"/>
      <w:marBottom w:val="0"/>
      <w:divBdr>
        <w:top w:val="none" w:sz="0" w:space="0" w:color="auto"/>
        <w:left w:val="none" w:sz="0" w:space="0" w:color="auto"/>
        <w:bottom w:val="none" w:sz="0" w:space="0" w:color="auto"/>
        <w:right w:val="none" w:sz="0" w:space="0" w:color="auto"/>
      </w:divBdr>
    </w:div>
    <w:div w:id="2110350920">
      <w:bodyDiv w:val="1"/>
      <w:marLeft w:val="0"/>
      <w:marRight w:val="0"/>
      <w:marTop w:val="0"/>
      <w:marBottom w:val="0"/>
      <w:divBdr>
        <w:top w:val="none" w:sz="0" w:space="0" w:color="auto"/>
        <w:left w:val="none" w:sz="0" w:space="0" w:color="auto"/>
        <w:bottom w:val="none" w:sz="0" w:space="0" w:color="auto"/>
        <w:right w:val="none" w:sz="0" w:space="0" w:color="auto"/>
      </w:divBdr>
    </w:div>
    <w:div w:id="2114157188">
      <w:bodyDiv w:val="1"/>
      <w:marLeft w:val="0"/>
      <w:marRight w:val="0"/>
      <w:marTop w:val="0"/>
      <w:marBottom w:val="0"/>
      <w:divBdr>
        <w:top w:val="none" w:sz="0" w:space="0" w:color="auto"/>
        <w:left w:val="none" w:sz="0" w:space="0" w:color="auto"/>
        <w:bottom w:val="none" w:sz="0" w:space="0" w:color="auto"/>
        <w:right w:val="none" w:sz="0" w:space="0" w:color="auto"/>
      </w:divBdr>
    </w:div>
    <w:div w:id="2119442292">
      <w:bodyDiv w:val="1"/>
      <w:marLeft w:val="0"/>
      <w:marRight w:val="0"/>
      <w:marTop w:val="0"/>
      <w:marBottom w:val="0"/>
      <w:divBdr>
        <w:top w:val="none" w:sz="0" w:space="0" w:color="auto"/>
        <w:left w:val="none" w:sz="0" w:space="0" w:color="auto"/>
        <w:bottom w:val="none" w:sz="0" w:space="0" w:color="auto"/>
        <w:right w:val="none" w:sz="0" w:space="0" w:color="auto"/>
      </w:divBdr>
    </w:div>
    <w:div w:id="2119450846">
      <w:bodyDiv w:val="1"/>
      <w:marLeft w:val="0"/>
      <w:marRight w:val="0"/>
      <w:marTop w:val="0"/>
      <w:marBottom w:val="0"/>
      <w:divBdr>
        <w:top w:val="none" w:sz="0" w:space="0" w:color="auto"/>
        <w:left w:val="none" w:sz="0" w:space="0" w:color="auto"/>
        <w:bottom w:val="none" w:sz="0" w:space="0" w:color="auto"/>
        <w:right w:val="none" w:sz="0" w:space="0" w:color="auto"/>
      </w:divBdr>
    </w:div>
    <w:div w:id="2119568628">
      <w:bodyDiv w:val="1"/>
      <w:marLeft w:val="0"/>
      <w:marRight w:val="0"/>
      <w:marTop w:val="0"/>
      <w:marBottom w:val="0"/>
      <w:divBdr>
        <w:top w:val="none" w:sz="0" w:space="0" w:color="auto"/>
        <w:left w:val="none" w:sz="0" w:space="0" w:color="auto"/>
        <w:bottom w:val="none" w:sz="0" w:space="0" w:color="auto"/>
        <w:right w:val="none" w:sz="0" w:space="0" w:color="auto"/>
      </w:divBdr>
    </w:div>
    <w:div w:id="2123456681">
      <w:bodyDiv w:val="1"/>
      <w:marLeft w:val="0"/>
      <w:marRight w:val="0"/>
      <w:marTop w:val="0"/>
      <w:marBottom w:val="0"/>
      <w:divBdr>
        <w:top w:val="none" w:sz="0" w:space="0" w:color="auto"/>
        <w:left w:val="none" w:sz="0" w:space="0" w:color="auto"/>
        <w:bottom w:val="none" w:sz="0" w:space="0" w:color="auto"/>
        <w:right w:val="none" w:sz="0" w:space="0" w:color="auto"/>
      </w:divBdr>
      <w:divsChild>
        <w:div w:id="493226695">
          <w:marLeft w:val="0"/>
          <w:marRight w:val="0"/>
          <w:marTop w:val="0"/>
          <w:marBottom w:val="0"/>
          <w:divBdr>
            <w:top w:val="none" w:sz="0" w:space="0" w:color="auto"/>
            <w:left w:val="none" w:sz="0" w:space="0" w:color="auto"/>
            <w:bottom w:val="none" w:sz="0" w:space="0" w:color="auto"/>
            <w:right w:val="none" w:sz="0" w:space="0" w:color="auto"/>
          </w:divBdr>
        </w:div>
      </w:divsChild>
    </w:div>
    <w:div w:id="2137599390">
      <w:bodyDiv w:val="1"/>
      <w:marLeft w:val="0"/>
      <w:marRight w:val="0"/>
      <w:marTop w:val="0"/>
      <w:marBottom w:val="0"/>
      <w:divBdr>
        <w:top w:val="none" w:sz="0" w:space="0" w:color="auto"/>
        <w:left w:val="none" w:sz="0" w:space="0" w:color="auto"/>
        <w:bottom w:val="none" w:sz="0" w:space="0" w:color="auto"/>
        <w:right w:val="none" w:sz="0" w:space="0" w:color="auto"/>
      </w:divBdr>
    </w:div>
    <w:div w:id="2140998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header" Target="header2.xml"/><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emf"/><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header" Target="header1.xml"/><Relationship Id="rId49" Type="http://schemas.openxmlformats.org/officeDocument/2006/relationships/image" Target="media/image38.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3.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2.png"/><Relationship Id="rId48" Type="http://schemas.openxmlformats.org/officeDocument/2006/relationships/image" Target="media/image37.emf"/><Relationship Id="rId8" Type="http://schemas.openxmlformats.org/officeDocument/2006/relationships/image" Target="media/image1.jpg"/><Relationship Id="rId51" Type="http://schemas.openxmlformats.org/officeDocument/2006/relationships/image" Target="media/image40.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177D42-1691-49BB-976B-969193A01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3956</TotalTime>
  <Pages>23</Pages>
  <Words>4840</Words>
  <Characters>26625</Characters>
  <Application>Microsoft Office Word</Application>
  <DocSecurity>0</DocSecurity>
  <Lines>221</Lines>
  <Paragraphs>62</Paragraphs>
  <ScaleCrop>false</ScaleCrop>
  <HeadingPairs>
    <vt:vector size="2" baseType="variant">
      <vt:variant>
        <vt:lpstr>Titre</vt:lpstr>
      </vt:variant>
      <vt:variant>
        <vt:i4>1</vt:i4>
      </vt:variant>
    </vt:vector>
  </HeadingPairs>
  <TitlesOfParts>
    <vt:vector size="1" baseType="lpstr">
      <vt:lpstr/>
    </vt:vector>
  </TitlesOfParts>
  <Company>ORDICENTRE</Company>
  <LinksUpToDate>false</LinksUpToDate>
  <CharactersWithSpaces>31403</CharactersWithSpaces>
  <SharedDoc>false</SharedDoc>
  <HLinks>
    <vt:vector size="630" baseType="variant">
      <vt:variant>
        <vt:i4>1966135</vt:i4>
      </vt:variant>
      <vt:variant>
        <vt:i4>650</vt:i4>
      </vt:variant>
      <vt:variant>
        <vt:i4>0</vt:i4>
      </vt:variant>
      <vt:variant>
        <vt:i4>5</vt:i4>
      </vt:variant>
      <vt:variant>
        <vt:lpwstr/>
      </vt:variant>
      <vt:variant>
        <vt:lpwstr>_Toc328644894</vt:lpwstr>
      </vt:variant>
      <vt:variant>
        <vt:i4>1966135</vt:i4>
      </vt:variant>
      <vt:variant>
        <vt:i4>644</vt:i4>
      </vt:variant>
      <vt:variant>
        <vt:i4>0</vt:i4>
      </vt:variant>
      <vt:variant>
        <vt:i4>5</vt:i4>
      </vt:variant>
      <vt:variant>
        <vt:lpwstr/>
      </vt:variant>
      <vt:variant>
        <vt:lpwstr>_Toc328644893</vt:lpwstr>
      </vt:variant>
      <vt:variant>
        <vt:i4>1966135</vt:i4>
      </vt:variant>
      <vt:variant>
        <vt:i4>638</vt:i4>
      </vt:variant>
      <vt:variant>
        <vt:i4>0</vt:i4>
      </vt:variant>
      <vt:variant>
        <vt:i4>5</vt:i4>
      </vt:variant>
      <vt:variant>
        <vt:lpwstr/>
      </vt:variant>
      <vt:variant>
        <vt:lpwstr>_Toc328644892</vt:lpwstr>
      </vt:variant>
      <vt:variant>
        <vt:i4>1966135</vt:i4>
      </vt:variant>
      <vt:variant>
        <vt:i4>632</vt:i4>
      </vt:variant>
      <vt:variant>
        <vt:i4>0</vt:i4>
      </vt:variant>
      <vt:variant>
        <vt:i4>5</vt:i4>
      </vt:variant>
      <vt:variant>
        <vt:lpwstr/>
      </vt:variant>
      <vt:variant>
        <vt:lpwstr>_Toc328644891</vt:lpwstr>
      </vt:variant>
      <vt:variant>
        <vt:i4>1966135</vt:i4>
      </vt:variant>
      <vt:variant>
        <vt:i4>626</vt:i4>
      </vt:variant>
      <vt:variant>
        <vt:i4>0</vt:i4>
      </vt:variant>
      <vt:variant>
        <vt:i4>5</vt:i4>
      </vt:variant>
      <vt:variant>
        <vt:lpwstr/>
      </vt:variant>
      <vt:variant>
        <vt:lpwstr>_Toc328644890</vt:lpwstr>
      </vt:variant>
      <vt:variant>
        <vt:i4>2031671</vt:i4>
      </vt:variant>
      <vt:variant>
        <vt:i4>620</vt:i4>
      </vt:variant>
      <vt:variant>
        <vt:i4>0</vt:i4>
      </vt:variant>
      <vt:variant>
        <vt:i4>5</vt:i4>
      </vt:variant>
      <vt:variant>
        <vt:lpwstr/>
      </vt:variant>
      <vt:variant>
        <vt:lpwstr>_Toc328644889</vt:lpwstr>
      </vt:variant>
      <vt:variant>
        <vt:i4>2031671</vt:i4>
      </vt:variant>
      <vt:variant>
        <vt:i4>614</vt:i4>
      </vt:variant>
      <vt:variant>
        <vt:i4>0</vt:i4>
      </vt:variant>
      <vt:variant>
        <vt:i4>5</vt:i4>
      </vt:variant>
      <vt:variant>
        <vt:lpwstr/>
      </vt:variant>
      <vt:variant>
        <vt:lpwstr>_Toc328644888</vt:lpwstr>
      </vt:variant>
      <vt:variant>
        <vt:i4>2031671</vt:i4>
      </vt:variant>
      <vt:variant>
        <vt:i4>608</vt:i4>
      </vt:variant>
      <vt:variant>
        <vt:i4>0</vt:i4>
      </vt:variant>
      <vt:variant>
        <vt:i4>5</vt:i4>
      </vt:variant>
      <vt:variant>
        <vt:lpwstr/>
      </vt:variant>
      <vt:variant>
        <vt:lpwstr>_Toc328644887</vt:lpwstr>
      </vt:variant>
      <vt:variant>
        <vt:i4>2031671</vt:i4>
      </vt:variant>
      <vt:variant>
        <vt:i4>602</vt:i4>
      </vt:variant>
      <vt:variant>
        <vt:i4>0</vt:i4>
      </vt:variant>
      <vt:variant>
        <vt:i4>5</vt:i4>
      </vt:variant>
      <vt:variant>
        <vt:lpwstr/>
      </vt:variant>
      <vt:variant>
        <vt:lpwstr>_Toc328644886</vt:lpwstr>
      </vt:variant>
      <vt:variant>
        <vt:i4>2031671</vt:i4>
      </vt:variant>
      <vt:variant>
        <vt:i4>596</vt:i4>
      </vt:variant>
      <vt:variant>
        <vt:i4>0</vt:i4>
      </vt:variant>
      <vt:variant>
        <vt:i4>5</vt:i4>
      </vt:variant>
      <vt:variant>
        <vt:lpwstr/>
      </vt:variant>
      <vt:variant>
        <vt:lpwstr>_Toc328644885</vt:lpwstr>
      </vt:variant>
      <vt:variant>
        <vt:i4>2031671</vt:i4>
      </vt:variant>
      <vt:variant>
        <vt:i4>590</vt:i4>
      </vt:variant>
      <vt:variant>
        <vt:i4>0</vt:i4>
      </vt:variant>
      <vt:variant>
        <vt:i4>5</vt:i4>
      </vt:variant>
      <vt:variant>
        <vt:lpwstr/>
      </vt:variant>
      <vt:variant>
        <vt:lpwstr>_Toc328644884</vt:lpwstr>
      </vt:variant>
      <vt:variant>
        <vt:i4>2031671</vt:i4>
      </vt:variant>
      <vt:variant>
        <vt:i4>584</vt:i4>
      </vt:variant>
      <vt:variant>
        <vt:i4>0</vt:i4>
      </vt:variant>
      <vt:variant>
        <vt:i4>5</vt:i4>
      </vt:variant>
      <vt:variant>
        <vt:lpwstr/>
      </vt:variant>
      <vt:variant>
        <vt:lpwstr>_Toc328644883</vt:lpwstr>
      </vt:variant>
      <vt:variant>
        <vt:i4>2031671</vt:i4>
      </vt:variant>
      <vt:variant>
        <vt:i4>578</vt:i4>
      </vt:variant>
      <vt:variant>
        <vt:i4>0</vt:i4>
      </vt:variant>
      <vt:variant>
        <vt:i4>5</vt:i4>
      </vt:variant>
      <vt:variant>
        <vt:lpwstr/>
      </vt:variant>
      <vt:variant>
        <vt:lpwstr>_Toc328644882</vt:lpwstr>
      </vt:variant>
      <vt:variant>
        <vt:i4>2031671</vt:i4>
      </vt:variant>
      <vt:variant>
        <vt:i4>572</vt:i4>
      </vt:variant>
      <vt:variant>
        <vt:i4>0</vt:i4>
      </vt:variant>
      <vt:variant>
        <vt:i4>5</vt:i4>
      </vt:variant>
      <vt:variant>
        <vt:lpwstr/>
      </vt:variant>
      <vt:variant>
        <vt:lpwstr>_Toc328644881</vt:lpwstr>
      </vt:variant>
      <vt:variant>
        <vt:i4>2031671</vt:i4>
      </vt:variant>
      <vt:variant>
        <vt:i4>566</vt:i4>
      </vt:variant>
      <vt:variant>
        <vt:i4>0</vt:i4>
      </vt:variant>
      <vt:variant>
        <vt:i4>5</vt:i4>
      </vt:variant>
      <vt:variant>
        <vt:lpwstr/>
      </vt:variant>
      <vt:variant>
        <vt:lpwstr>_Toc328644880</vt:lpwstr>
      </vt:variant>
      <vt:variant>
        <vt:i4>1048631</vt:i4>
      </vt:variant>
      <vt:variant>
        <vt:i4>560</vt:i4>
      </vt:variant>
      <vt:variant>
        <vt:i4>0</vt:i4>
      </vt:variant>
      <vt:variant>
        <vt:i4>5</vt:i4>
      </vt:variant>
      <vt:variant>
        <vt:lpwstr/>
      </vt:variant>
      <vt:variant>
        <vt:lpwstr>_Toc328644879</vt:lpwstr>
      </vt:variant>
      <vt:variant>
        <vt:i4>1048631</vt:i4>
      </vt:variant>
      <vt:variant>
        <vt:i4>554</vt:i4>
      </vt:variant>
      <vt:variant>
        <vt:i4>0</vt:i4>
      </vt:variant>
      <vt:variant>
        <vt:i4>5</vt:i4>
      </vt:variant>
      <vt:variant>
        <vt:lpwstr/>
      </vt:variant>
      <vt:variant>
        <vt:lpwstr>_Toc328644878</vt:lpwstr>
      </vt:variant>
      <vt:variant>
        <vt:i4>1048631</vt:i4>
      </vt:variant>
      <vt:variant>
        <vt:i4>548</vt:i4>
      </vt:variant>
      <vt:variant>
        <vt:i4>0</vt:i4>
      </vt:variant>
      <vt:variant>
        <vt:i4>5</vt:i4>
      </vt:variant>
      <vt:variant>
        <vt:lpwstr/>
      </vt:variant>
      <vt:variant>
        <vt:lpwstr>_Toc328644877</vt:lpwstr>
      </vt:variant>
      <vt:variant>
        <vt:i4>1048631</vt:i4>
      </vt:variant>
      <vt:variant>
        <vt:i4>542</vt:i4>
      </vt:variant>
      <vt:variant>
        <vt:i4>0</vt:i4>
      </vt:variant>
      <vt:variant>
        <vt:i4>5</vt:i4>
      </vt:variant>
      <vt:variant>
        <vt:lpwstr/>
      </vt:variant>
      <vt:variant>
        <vt:lpwstr>_Toc328644876</vt:lpwstr>
      </vt:variant>
      <vt:variant>
        <vt:i4>1048631</vt:i4>
      </vt:variant>
      <vt:variant>
        <vt:i4>536</vt:i4>
      </vt:variant>
      <vt:variant>
        <vt:i4>0</vt:i4>
      </vt:variant>
      <vt:variant>
        <vt:i4>5</vt:i4>
      </vt:variant>
      <vt:variant>
        <vt:lpwstr/>
      </vt:variant>
      <vt:variant>
        <vt:lpwstr>_Toc328644875</vt:lpwstr>
      </vt:variant>
      <vt:variant>
        <vt:i4>1048631</vt:i4>
      </vt:variant>
      <vt:variant>
        <vt:i4>530</vt:i4>
      </vt:variant>
      <vt:variant>
        <vt:i4>0</vt:i4>
      </vt:variant>
      <vt:variant>
        <vt:i4>5</vt:i4>
      </vt:variant>
      <vt:variant>
        <vt:lpwstr/>
      </vt:variant>
      <vt:variant>
        <vt:lpwstr>_Toc328644874</vt:lpwstr>
      </vt:variant>
      <vt:variant>
        <vt:i4>1048631</vt:i4>
      </vt:variant>
      <vt:variant>
        <vt:i4>524</vt:i4>
      </vt:variant>
      <vt:variant>
        <vt:i4>0</vt:i4>
      </vt:variant>
      <vt:variant>
        <vt:i4>5</vt:i4>
      </vt:variant>
      <vt:variant>
        <vt:lpwstr/>
      </vt:variant>
      <vt:variant>
        <vt:lpwstr>_Toc328644873</vt:lpwstr>
      </vt:variant>
      <vt:variant>
        <vt:i4>1048631</vt:i4>
      </vt:variant>
      <vt:variant>
        <vt:i4>518</vt:i4>
      </vt:variant>
      <vt:variant>
        <vt:i4>0</vt:i4>
      </vt:variant>
      <vt:variant>
        <vt:i4>5</vt:i4>
      </vt:variant>
      <vt:variant>
        <vt:lpwstr/>
      </vt:variant>
      <vt:variant>
        <vt:lpwstr>_Toc328644872</vt:lpwstr>
      </vt:variant>
      <vt:variant>
        <vt:i4>1048631</vt:i4>
      </vt:variant>
      <vt:variant>
        <vt:i4>512</vt:i4>
      </vt:variant>
      <vt:variant>
        <vt:i4>0</vt:i4>
      </vt:variant>
      <vt:variant>
        <vt:i4>5</vt:i4>
      </vt:variant>
      <vt:variant>
        <vt:lpwstr/>
      </vt:variant>
      <vt:variant>
        <vt:lpwstr>_Toc328644871</vt:lpwstr>
      </vt:variant>
      <vt:variant>
        <vt:i4>1048631</vt:i4>
      </vt:variant>
      <vt:variant>
        <vt:i4>506</vt:i4>
      </vt:variant>
      <vt:variant>
        <vt:i4>0</vt:i4>
      </vt:variant>
      <vt:variant>
        <vt:i4>5</vt:i4>
      </vt:variant>
      <vt:variant>
        <vt:lpwstr/>
      </vt:variant>
      <vt:variant>
        <vt:lpwstr>_Toc328644870</vt:lpwstr>
      </vt:variant>
      <vt:variant>
        <vt:i4>1114167</vt:i4>
      </vt:variant>
      <vt:variant>
        <vt:i4>500</vt:i4>
      </vt:variant>
      <vt:variant>
        <vt:i4>0</vt:i4>
      </vt:variant>
      <vt:variant>
        <vt:i4>5</vt:i4>
      </vt:variant>
      <vt:variant>
        <vt:lpwstr/>
      </vt:variant>
      <vt:variant>
        <vt:lpwstr>_Toc328644869</vt:lpwstr>
      </vt:variant>
      <vt:variant>
        <vt:i4>1114167</vt:i4>
      </vt:variant>
      <vt:variant>
        <vt:i4>494</vt:i4>
      </vt:variant>
      <vt:variant>
        <vt:i4>0</vt:i4>
      </vt:variant>
      <vt:variant>
        <vt:i4>5</vt:i4>
      </vt:variant>
      <vt:variant>
        <vt:lpwstr/>
      </vt:variant>
      <vt:variant>
        <vt:lpwstr>_Toc328644868</vt:lpwstr>
      </vt:variant>
      <vt:variant>
        <vt:i4>1114167</vt:i4>
      </vt:variant>
      <vt:variant>
        <vt:i4>488</vt:i4>
      </vt:variant>
      <vt:variant>
        <vt:i4>0</vt:i4>
      </vt:variant>
      <vt:variant>
        <vt:i4>5</vt:i4>
      </vt:variant>
      <vt:variant>
        <vt:lpwstr/>
      </vt:variant>
      <vt:variant>
        <vt:lpwstr>_Toc328644867</vt:lpwstr>
      </vt:variant>
      <vt:variant>
        <vt:i4>1114167</vt:i4>
      </vt:variant>
      <vt:variant>
        <vt:i4>482</vt:i4>
      </vt:variant>
      <vt:variant>
        <vt:i4>0</vt:i4>
      </vt:variant>
      <vt:variant>
        <vt:i4>5</vt:i4>
      </vt:variant>
      <vt:variant>
        <vt:lpwstr/>
      </vt:variant>
      <vt:variant>
        <vt:lpwstr>_Toc328644866</vt:lpwstr>
      </vt:variant>
      <vt:variant>
        <vt:i4>1114167</vt:i4>
      </vt:variant>
      <vt:variant>
        <vt:i4>476</vt:i4>
      </vt:variant>
      <vt:variant>
        <vt:i4>0</vt:i4>
      </vt:variant>
      <vt:variant>
        <vt:i4>5</vt:i4>
      </vt:variant>
      <vt:variant>
        <vt:lpwstr/>
      </vt:variant>
      <vt:variant>
        <vt:lpwstr>_Toc328644865</vt:lpwstr>
      </vt:variant>
      <vt:variant>
        <vt:i4>1114167</vt:i4>
      </vt:variant>
      <vt:variant>
        <vt:i4>470</vt:i4>
      </vt:variant>
      <vt:variant>
        <vt:i4>0</vt:i4>
      </vt:variant>
      <vt:variant>
        <vt:i4>5</vt:i4>
      </vt:variant>
      <vt:variant>
        <vt:lpwstr/>
      </vt:variant>
      <vt:variant>
        <vt:lpwstr>_Toc328644864</vt:lpwstr>
      </vt:variant>
      <vt:variant>
        <vt:i4>1114167</vt:i4>
      </vt:variant>
      <vt:variant>
        <vt:i4>464</vt:i4>
      </vt:variant>
      <vt:variant>
        <vt:i4>0</vt:i4>
      </vt:variant>
      <vt:variant>
        <vt:i4>5</vt:i4>
      </vt:variant>
      <vt:variant>
        <vt:lpwstr/>
      </vt:variant>
      <vt:variant>
        <vt:lpwstr>_Toc328644863</vt:lpwstr>
      </vt:variant>
      <vt:variant>
        <vt:i4>1114167</vt:i4>
      </vt:variant>
      <vt:variant>
        <vt:i4>458</vt:i4>
      </vt:variant>
      <vt:variant>
        <vt:i4>0</vt:i4>
      </vt:variant>
      <vt:variant>
        <vt:i4>5</vt:i4>
      </vt:variant>
      <vt:variant>
        <vt:lpwstr/>
      </vt:variant>
      <vt:variant>
        <vt:lpwstr>_Toc328644862</vt:lpwstr>
      </vt:variant>
      <vt:variant>
        <vt:i4>1114167</vt:i4>
      </vt:variant>
      <vt:variant>
        <vt:i4>452</vt:i4>
      </vt:variant>
      <vt:variant>
        <vt:i4>0</vt:i4>
      </vt:variant>
      <vt:variant>
        <vt:i4>5</vt:i4>
      </vt:variant>
      <vt:variant>
        <vt:lpwstr/>
      </vt:variant>
      <vt:variant>
        <vt:lpwstr>_Toc328644861</vt:lpwstr>
      </vt:variant>
      <vt:variant>
        <vt:i4>1114167</vt:i4>
      </vt:variant>
      <vt:variant>
        <vt:i4>446</vt:i4>
      </vt:variant>
      <vt:variant>
        <vt:i4>0</vt:i4>
      </vt:variant>
      <vt:variant>
        <vt:i4>5</vt:i4>
      </vt:variant>
      <vt:variant>
        <vt:lpwstr/>
      </vt:variant>
      <vt:variant>
        <vt:lpwstr>_Toc328644860</vt:lpwstr>
      </vt:variant>
      <vt:variant>
        <vt:i4>1179703</vt:i4>
      </vt:variant>
      <vt:variant>
        <vt:i4>440</vt:i4>
      </vt:variant>
      <vt:variant>
        <vt:i4>0</vt:i4>
      </vt:variant>
      <vt:variant>
        <vt:i4>5</vt:i4>
      </vt:variant>
      <vt:variant>
        <vt:lpwstr/>
      </vt:variant>
      <vt:variant>
        <vt:lpwstr>_Toc328644859</vt:lpwstr>
      </vt:variant>
      <vt:variant>
        <vt:i4>1179703</vt:i4>
      </vt:variant>
      <vt:variant>
        <vt:i4>434</vt:i4>
      </vt:variant>
      <vt:variant>
        <vt:i4>0</vt:i4>
      </vt:variant>
      <vt:variant>
        <vt:i4>5</vt:i4>
      </vt:variant>
      <vt:variant>
        <vt:lpwstr/>
      </vt:variant>
      <vt:variant>
        <vt:lpwstr>_Toc328644858</vt:lpwstr>
      </vt:variant>
      <vt:variant>
        <vt:i4>1179703</vt:i4>
      </vt:variant>
      <vt:variant>
        <vt:i4>428</vt:i4>
      </vt:variant>
      <vt:variant>
        <vt:i4>0</vt:i4>
      </vt:variant>
      <vt:variant>
        <vt:i4>5</vt:i4>
      </vt:variant>
      <vt:variant>
        <vt:lpwstr/>
      </vt:variant>
      <vt:variant>
        <vt:lpwstr>_Toc328644857</vt:lpwstr>
      </vt:variant>
      <vt:variant>
        <vt:i4>1179703</vt:i4>
      </vt:variant>
      <vt:variant>
        <vt:i4>422</vt:i4>
      </vt:variant>
      <vt:variant>
        <vt:i4>0</vt:i4>
      </vt:variant>
      <vt:variant>
        <vt:i4>5</vt:i4>
      </vt:variant>
      <vt:variant>
        <vt:lpwstr/>
      </vt:variant>
      <vt:variant>
        <vt:lpwstr>_Toc328644856</vt:lpwstr>
      </vt:variant>
      <vt:variant>
        <vt:i4>1179703</vt:i4>
      </vt:variant>
      <vt:variant>
        <vt:i4>416</vt:i4>
      </vt:variant>
      <vt:variant>
        <vt:i4>0</vt:i4>
      </vt:variant>
      <vt:variant>
        <vt:i4>5</vt:i4>
      </vt:variant>
      <vt:variant>
        <vt:lpwstr/>
      </vt:variant>
      <vt:variant>
        <vt:lpwstr>_Toc328644855</vt:lpwstr>
      </vt:variant>
      <vt:variant>
        <vt:i4>1179703</vt:i4>
      </vt:variant>
      <vt:variant>
        <vt:i4>410</vt:i4>
      </vt:variant>
      <vt:variant>
        <vt:i4>0</vt:i4>
      </vt:variant>
      <vt:variant>
        <vt:i4>5</vt:i4>
      </vt:variant>
      <vt:variant>
        <vt:lpwstr/>
      </vt:variant>
      <vt:variant>
        <vt:lpwstr>_Toc328644854</vt:lpwstr>
      </vt:variant>
      <vt:variant>
        <vt:i4>1179703</vt:i4>
      </vt:variant>
      <vt:variant>
        <vt:i4>404</vt:i4>
      </vt:variant>
      <vt:variant>
        <vt:i4>0</vt:i4>
      </vt:variant>
      <vt:variant>
        <vt:i4>5</vt:i4>
      </vt:variant>
      <vt:variant>
        <vt:lpwstr/>
      </vt:variant>
      <vt:variant>
        <vt:lpwstr>_Toc328644853</vt:lpwstr>
      </vt:variant>
      <vt:variant>
        <vt:i4>1179703</vt:i4>
      </vt:variant>
      <vt:variant>
        <vt:i4>398</vt:i4>
      </vt:variant>
      <vt:variant>
        <vt:i4>0</vt:i4>
      </vt:variant>
      <vt:variant>
        <vt:i4>5</vt:i4>
      </vt:variant>
      <vt:variant>
        <vt:lpwstr/>
      </vt:variant>
      <vt:variant>
        <vt:lpwstr>_Toc328644852</vt:lpwstr>
      </vt:variant>
      <vt:variant>
        <vt:i4>1179703</vt:i4>
      </vt:variant>
      <vt:variant>
        <vt:i4>392</vt:i4>
      </vt:variant>
      <vt:variant>
        <vt:i4>0</vt:i4>
      </vt:variant>
      <vt:variant>
        <vt:i4>5</vt:i4>
      </vt:variant>
      <vt:variant>
        <vt:lpwstr/>
      </vt:variant>
      <vt:variant>
        <vt:lpwstr>_Toc328644851</vt:lpwstr>
      </vt:variant>
      <vt:variant>
        <vt:i4>1179703</vt:i4>
      </vt:variant>
      <vt:variant>
        <vt:i4>386</vt:i4>
      </vt:variant>
      <vt:variant>
        <vt:i4>0</vt:i4>
      </vt:variant>
      <vt:variant>
        <vt:i4>5</vt:i4>
      </vt:variant>
      <vt:variant>
        <vt:lpwstr/>
      </vt:variant>
      <vt:variant>
        <vt:lpwstr>_Toc328644850</vt:lpwstr>
      </vt:variant>
      <vt:variant>
        <vt:i4>1245239</vt:i4>
      </vt:variant>
      <vt:variant>
        <vt:i4>380</vt:i4>
      </vt:variant>
      <vt:variant>
        <vt:i4>0</vt:i4>
      </vt:variant>
      <vt:variant>
        <vt:i4>5</vt:i4>
      </vt:variant>
      <vt:variant>
        <vt:lpwstr/>
      </vt:variant>
      <vt:variant>
        <vt:lpwstr>_Toc328644849</vt:lpwstr>
      </vt:variant>
      <vt:variant>
        <vt:i4>1245239</vt:i4>
      </vt:variant>
      <vt:variant>
        <vt:i4>374</vt:i4>
      </vt:variant>
      <vt:variant>
        <vt:i4>0</vt:i4>
      </vt:variant>
      <vt:variant>
        <vt:i4>5</vt:i4>
      </vt:variant>
      <vt:variant>
        <vt:lpwstr/>
      </vt:variant>
      <vt:variant>
        <vt:lpwstr>_Toc328644848</vt:lpwstr>
      </vt:variant>
      <vt:variant>
        <vt:i4>1245239</vt:i4>
      </vt:variant>
      <vt:variant>
        <vt:i4>368</vt:i4>
      </vt:variant>
      <vt:variant>
        <vt:i4>0</vt:i4>
      </vt:variant>
      <vt:variant>
        <vt:i4>5</vt:i4>
      </vt:variant>
      <vt:variant>
        <vt:lpwstr/>
      </vt:variant>
      <vt:variant>
        <vt:lpwstr>_Toc328644847</vt:lpwstr>
      </vt:variant>
      <vt:variant>
        <vt:i4>1245239</vt:i4>
      </vt:variant>
      <vt:variant>
        <vt:i4>362</vt:i4>
      </vt:variant>
      <vt:variant>
        <vt:i4>0</vt:i4>
      </vt:variant>
      <vt:variant>
        <vt:i4>5</vt:i4>
      </vt:variant>
      <vt:variant>
        <vt:lpwstr/>
      </vt:variant>
      <vt:variant>
        <vt:lpwstr>_Toc328644846</vt:lpwstr>
      </vt:variant>
      <vt:variant>
        <vt:i4>1245239</vt:i4>
      </vt:variant>
      <vt:variant>
        <vt:i4>356</vt:i4>
      </vt:variant>
      <vt:variant>
        <vt:i4>0</vt:i4>
      </vt:variant>
      <vt:variant>
        <vt:i4>5</vt:i4>
      </vt:variant>
      <vt:variant>
        <vt:lpwstr/>
      </vt:variant>
      <vt:variant>
        <vt:lpwstr>_Toc328644845</vt:lpwstr>
      </vt:variant>
      <vt:variant>
        <vt:i4>1245239</vt:i4>
      </vt:variant>
      <vt:variant>
        <vt:i4>350</vt:i4>
      </vt:variant>
      <vt:variant>
        <vt:i4>0</vt:i4>
      </vt:variant>
      <vt:variant>
        <vt:i4>5</vt:i4>
      </vt:variant>
      <vt:variant>
        <vt:lpwstr/>
      </vt:variant>
      <vt:variant>
        <vt:lpwstr>_Toc328644844</vt:lpwstr>
      </vt:variant>
      <vt:variant>
        <vt:i4>1245239</vt:i4>
      </vt:variant>
      <vt:variant>
        <vt:i4>344</vt:i4>
      </vt:variant>
      <vt:variant>
        <vt:i4>0</vt:i4>
      </vt:variant>
      <vt:variant>
        <vt:i4>5</vt:i4>
      </vt:variant>
      <vt:variant>
        <vt:lpwstr/>
      </vt:variant>
      <vt:variant>
        <vt:lpwstr>_Toc328644843</vt:lpwstr>
      </vt:variant>
      <vt:variant>
        <vt:i4>1245239</vt:i4>
      </vt:variant>
      <vt:variant>
        <vt:i4>338</vt:i4>
      </vt:variant>
      <vt:variant>
        <vt:i4>0</vt:i4>
      </vt:variant>
      <vt:variant>
        <vt:i4>5</vt:i4>
      </vt:variant>
      <vt:variant>
        <vt:lpwstr/>
      </vt:variant>
      <vt:variant>
        <vt:lpwstr>_Toc328644842</vt:lpwstr>
      </vt:variant>
      <vt:variant>
        <vt:i4>1245239</vt:i4>
      </vt:variant>
      <vt:variant>
        <vt:i4>332</vt:i4>
      </vt:variant>
      <vt:variant>
        <vt:i4>0</vt:i4>
      </vt:variant>
      <vt:variant>
        <vt:i4>5</vt:i4>
      </vt:variant>
      <vt:variant>
        <vt:lpwstr/>
      </vt:variant>
      <vt:variant>
        <vt:lpwstr>_Toc328644841</vt:lpwstr>
      </vt:variant>
      <vt:variant>
        <vt:i4>1245239</vt:i4>
      </vt:variant>
      <vt:variant>
        <vt:i4>326</vt:i4>
      </vt:variant>
      <vt:variant>
        <vt:i4>0</vt:i4>
      </vt:variant>
      <vt:variant>
        <vt:i4>5</vt:i4>
      </vt:variant>
      <vt:variant>
        <vt:lpwstr/>
      </vt:variant>
      <vt:variant>
        <vt:lpwstr>_Toc328644840</vt:lpwstr>
      </vt:variant>
      <vt:variant>
        <vt:i4>1310775</vt:i4>
      </vt:variant>
      <vt:variant>
        <vt:i4>320</vt:i4>
      </vt:variant>
      <vt:variant>
        <vt:i4>0</vt:i4>
      </vt:variant>
      <vt:variant>
        <vt:i4>5</vt:i4>
      </vt:variant>
      <vt:variant>
        <vt:lpwstr/>
      </vt:variant>
      <vt:variant>
        <vt:lpwstr>_Toc328644839</vt:lpwstr>
      </vt:variant>
      <vt:variant>
        <vt:i4>1310775</vt:i4>
      </vt:variant>
      <vt:variant>
        <vt:i4>314</vt:i4>
      </vt:variant>
      <vt:variant>
        <vt:i4>0</vt:i4>
      </vt:variant>
      <vt:variant>
        <vt:i4>5</vt:i4>
      </vt:variant>
      <vt:variant>
        <vt:lpwstr/>
      </vt:variant>
      <vt:variant>
        <vt:lpwstr>_Toc328644838</vt:lpwstr>
      </vt:variant>
      <vt:variant>
        <vt:i4>1310775</vt:i4>
      </vt:variant>
      <vt:variant>
        <vt:i4>308</vt:i4>
      </vt:variant>
      <vt:variant>
        <vt:i4>0</vt:i4>
      </vt:variant>
      <vt:variant>
        <vt:i4>5</vt:i4>
      </vt:variant>
      <vt:variant>
        <vt:lpwstr/>
      </vt:variant>
      <vt:variant>
        <vt:lpwstr>_Toc328644837</vt:lpwstr>
      </vt:variant>
      <vt:variant>
        <vt:i4>1310775</vt:i4>
      </vt:variant>
      <vt:variant>
        <vt:i4>302</vt:i4>
      </vt:variant>
      <vt:variant>
        <vt:i4>0</vt:i4>
      </vt:variant>
      <vt:variant>
        <vt:i4>5</vt:i4>
      </vt:variant>
      <vt:variant>
        <vt:lpwstr/>
      </vt:variant>
      <vt:variant>
        <vt:lpwstr>_Toc328644836</vt:lpwstr>
      </vt:variant>
      <vt:variant>
        <vt:i4>1310775</vt:i4>
      </vt:variant>
      <vt:variant>
        <vt:i4>296</vt:i4>
      </vt:variant>
      <vt:variant>
        <vt:i4>0</vt:i4>
      </vt:variant>
      <vt:variant>
        <vt:i4>5</vt:i4>
      </vt:variant>
      <vt:variant>
        <vt:lpwstr/>
      </vt:variant>
      <vt:variant>
        <vt:lpwstr>_Toc328644835</vt:lpwstr>
      </vt:variant>
      <vt:variant>
        <vt:i4>1310775</vt:i4>
      </vt:variant>
      <vt:variant>
        <vt:i4>290</vt:i4>
      </vt:variant>
      <vt:variant>
        <vt:i4>0</vt:i4>
      </vt:variant>
      <vt:variant>
        <vt:i4>5</vt:i4>
      </vt:variant>
      <vt:variant>
        <vt:lpwstr/>
      </vt:variant>
      <vt:variant>
        <vt:lpwstr>_Toc328644834</vt:lpwstr>
      </vt:variant>
      <vt:variant>
        <vt:i4>2162790</vt:i4>
      </vt:variant>
      <vt:variant>
        <vt:i4>279</vt:i4>
      </vt:variant>
      <vt:variant>
        <vt:i4>0</vt:i4>
      </vt:variant>
      <vt:variant>
        <vt:i4>5</vt:i4>
      </vt:variant>
      <vt:variant>
        <vt:lpwstr>http://agro-transfert-bretagne.univ-rennes1.fr/</vt:lpwstr>
      </vt:variant>
      <vt:variant>
        <vt:lpwstr/>
      </vt:variant>
      <vt:variant>
        <vt:i4>7405667</vt:i4>
      </vt:variant>
      <vt:variant>
        <vt:i4>249</vt:i4>
      </vt:variant>
      <vt:variant>
        <vt:i4>0</vt:i4>
      </vt:variant>
      <vt:variant>
        <vt:i4>5</vt:i4>
      </vt:variant>
      <vt:variant>
        <vt:lpwstr>http://www.eau-seine-normandie.fr/</vt:lpwstr>
      </vt:variant>
      <vt:variant>
        <vt:lpwstr/>
      </vt:variant>
      <vt:variant>
        <vt:i4>1245243</vt:i4>
      </vt:variant>
      <vt:variant>
        <vt:i4>242</vt:i4>
      </vt:variant>
      <vt:variant>
        <vt:i4>0</vt:i4>
      </vt:variant>
      <vt:variant>
        <vt:i4>5</vt:i4>
      </vt:variant>
      <vt:variant>
        <vt:lpwstr/>
      </vt:variant>
      <vt:variant>
        <vt:lpwstr>_Toc328066600</vt:lpwstr>
      </vt:variant>
      <vt:variant>
        <vt:i4>1703992</vt:i4>
      </vt:variant>
      <vt:variant>
        <vt:i4>236</vt:i4>
      </vt:variant>
      <vt:variant>
        <vt:i4>0</vt:i4>
      </vt:variant>
      <vt:variant>
        <vt:i4>5</vt:i4>
      </vt:variant>
      <vt:variant>
        <vt:lpwstr/>
      </vt:variant>
      <vt:variant>
        <vt:lpwstr>_Toc328066599</vt:lpwstr>
      </vt:variant>
      <vt:variant>
        <vt:i4>1703992</vt:i4>
      </vt:variant>
      <vt:variant>
        <vt:i4>230</vt:i4>
      </vt:variant>
      <vt:variant>
        <vt:i4>0</vt:i4>
      </vt:variant>
      <vt:variant>
        <vt:i4>5</vt:i4>
      </vt:variant>
      <vt:variant>
        <vt:lpwstr/>
      </vt:variant>
      <vt:variant>
        <vt:lpwstr>_Toc328066598</vt:lpwstr>
      </vt:variant>
      <vt:variant>
        <vt:i4>1703992</vt:i4>
      </vt:variant>
      <vt:variant>
        <vt:i4>224</vt:i4>
      </vt:variant>
      <vt:variant>
        <vt:i4>0</vt:i4>
      </vt:variant>
      <vt:variant>
        <vt:i4>5</vt:i4>
      </vt:variant>
      <vt:variant>
        <vt:lpwstr/>
      </vt:variant>
      <vt:variant>
        <vt:lpwstr>_Toc328066597</vt:lpwstr>
      </vt:variant>
      <vt:variant>
        <vt:i4>1703992</vt:i4>
      </vt:variant>
      <vt:variant>
        <vt:i4>218</vt:i4>
      </vt:variant>
      <vt:variant>
        <vt:i4>0</vt:i4>
      </vt:variant>
      <vt:variant>
        <vt:i4>5</vt:i4>
      </vt:variant>
      <vt:variant>
        <vt:lpwstr/>
      </vt:variant>
      <vt:variant>
        <vt:lpwstr>_Toc328066596</vt:lpwstr>
      </vt:variant>
      <vt:variant>
        <vt:i4>1703992</vt:i4>
      </vt:variant>
      <vt:variant>
        <vt:i4>212</vt:i4>
      </vt:variant>
      <vt:variant>
        <vt:i4>0</vt:i4>
      </vt:variant>
      <vt:variant>
        <vt:i4>5</vt:i4>
      </vt:variant>
      <vt:variant>
        <vt:lpwstr/>
      </vt:variant>
      <vt:variant>
        <vt:lpwstr>_Toc328066595</vt:lpwstr>
      </vt:variant>
      <vt:variant>
        <vt:i4>1703992</vt:i4>
      </vt:variant>
      <vt:variant>
        <vt:i4>206</vt:i4>
      </vt:variant>
      <vt:variant>
        <vt:i4>0</vt:i4>
      </vt:variant>
      <vt:variant>
        <vt:i4>5</vt:i4>
      </vt:variant>
      <vt:variant>
        <vt:lpwstr/>
      </vt:variant>
      <vt:variant>
        <vt:lpwstr>_Toc328066594</vt:lpwstr>
      </vt:variant>
      <vt:variant>
        <vt:i4>1703992</vt:i4>
      </vt:variant>
      <vt:variant>
        <vt:i4>200</vt:i4>
      </vt:variant>
      <vt:variant>
        <vt:i4>0</vt:i4>
      </vt:variant>
      <vt:variant>
        <vt:i4>5</vt:i4>
      </vt:variant>
      <vt:variant>
        <vt:lpwstr/>
      </vt:variant>
      <vt:variant>
        <vt:lpwstr>_Toc328066593</vt:lpwstr>
      </vt:variant>
      <vt:variant>
        <vt:i4>1703992</vt:i4>
      </vt:variant>
      <vt:variant>
        <vt:i4>194</vt:i4>
      </vt:variant>
      <vt:variant>
        <vt:i4>0</vt:i4>
      </vt:variant>
      <vt:variant>
        <vt:i4>5</vt:i4>
      </vt:variant>
      <vt:variant>
        <vt:lpwstr/>
      </vt:variant>
      <vt:variant>
        <vt:lpwstr>_Toc328066592</vt:lpwstr>
      </vt:variant>
      <vt:variant>
        <vt:i4>1703992</vt:i4>
      </vt:variant>
      <vt:variant>
        <vt:i4>188</vt:i4>
      </vt:variant>
      <vt:variant>
        <vt:i4>0</vt:i4>
      </vt:variant>
      <vt:variant>
        <vt:i4>5</vt:i4>
      </vt:variant>
      <vt:variant>
        <vt:lpwstr/>
      </vt:variant>
      <vt:variant>
        <vt:lpwstr>_Toc328066591</vt:lpwstr>
      </vt:variant>
      <vt:variant>
        <vt:i4>1703992</vt:i4>
      </vt:variant>
      <vt:variant>
        <vt:i4>182</vt:i4>
      </vt:variant>
      <vt:variant>
        <vt:i4>0</vt:i4>
      </vt:variant>
      <vt:variant>
        <vt:i4>5</vt:i4>
      </vt:variant>
      <vt:variant>
        <vt:lpwstr/>
      </vt:variant>
      <vt:variant>
        <vt:lpwstr>_Toc328066590</vt:lpwstr>
      </vt:variant>
      <vt:variant>
        <vt:i4>1769528</vt:i4>
      </vt:variant>
      <vt:variant>
        <vt:i4>176</vt:i4>
      </vt:variant>
      <vt:variant>
        <vt:i4>0</vt:i4>
      </vt:variant>
      <vt:variant>
        <vt:i4>5</vt:i4>
      </vt:variant>
      <vt:variant>
        <vt:lpwstr/>
      </vt:variant>
      <vt:variant>
        <vt:lpwstr>_Toc328066589</vt:lpwstr>
      </vt:variant>
      <vt:variant>
        <vt:i4>1769528</vt:i4>
      </vt:variant>
      <vt:variant>
        <vt:i4>170</vt:i4>
      </vt:variant>
      <vt:variant>
        <vt:i4>0</vt:i4>
      </vt:variant>
      <vt:variant>
        <vt:i4>5</vt:i4>
      </vt:variant>
      <vt:variant>
        <vt:lpwstr/>
      </vt:variant>
      <vt:variant>
        <vt:lpwstr>_Toc328066588</vt:lpwstr>
      </vt:variant>
      <vt:variant>
        <vt:i4>1769528</vt:i4>
      </vt:variant>
      <vt:variant>
        <vt:i4>164</vt:i4>
      </vt:variant>
      <vt:variant>
        <vt:i4>0</vt:i4>
      </vt:variant>
      <vt:variant>
        <vt:i4>5</vt:i4>
      </vt:variant>
      <vt:variant>
        <vt:lpwstr/>
      </vt:variant>
      <vt:variant>
        <vt:lpwstr>_Toc328066587</vt:lpwstr>
      </vt:variant>
      <vt:variant>
        <vt:i4>1769528</vt:i4>
      </vt:variant>
      <vt:variant>
        <vt:i4>158</vt:i4>
      </vt:variant>
      <vt:variant>
        <vt:i4>0</vt:i4>
      </vt:variant>
      <vt:variant>
        <vt:i4>5</vt:i4>
      </vt:variant>
      <vt:variant>
        <vt:lpwstr/>
      </vt:variant>
      <vt:variant>
        <vt:lpwstr>_Toc328066586</vt:lpwstr>
      </vt:variant>
      <vt:variant>
        <vt:i4>1769528</vt:i4>
      </vt:variant>
      <vt:variant>
        <vt:i4>152</vt:i4>
      </vt:variant>
      <vt:variant>
        <vt:i4>0</vt:i4>
      </vt:variant>
      <vt:variant>
        <vt:i4>5</vt:i4>
      </vt:variant>
      <vt:variant>
        <vt:lpwstr/>
      </vt:variant>
      <vt:variant>
        <vt:lpwstr>_Toc328066585</vt:lpwstr>
      </vt:variant>
      <vt:variant>
        <vt:i4>1769528</vt:i4>
      </vt:variant>
      <vt:variant>
        <vt:i4>146</vt:i4>
      </vt:variant>
      <vt:variant>
        <vt:i4>0</vt:i4>
      </vt:variant>
      <vt:variant>
        <vt:i4>5</vt:i4>
      </vt:variant>
      <vt:variant>
        <vt:lpwstr/>
      </vt:variant>
      <vt:variant>
        <vt:lpwstr>_Toc328066584</vt:lpwstr>
      </vt:variant>
      <vt:variant>
        <vt:i4>1769528</vt:i4>
      </vt:variant>
      <vt:variant>
        <vt:i4>140</vt:i4>
      </vt:variant>
      <vt:variant>
        <vt:i4>0</vt:i4>
      </vt:variant>
      <vt:variant>
        <vt:i4>5</vt:i4>
      </vt:variant>
      <vt:variant>
        <vt:lpwstr/>
      </vt:variant>
      <vt:variant>
        <vt:lpwstr>_Toc328066583</vt:lpwstr>
      </vt:variant>
      <vt:variant>
        <vt:i4>1769528</vt:i4>
      </vt:variant>
      <vt:variant>
        <vt:i4>134</vt:i4>
      </vt:variant>
      <vt:variant>
        <vt:i4>0</vt:i4>
      </vt:variant>
      <vt:variant>
        <vt:i4>5</vt:i4>
      </vt:variant>
      <vt:variant>
        <vt:lpwstr/>
      </vt:variant>
      <vt:variant>
        <vt:lpwstr>_Toc328066582</vt:lpwstr>
      </vt:variant>
      <vt:variant>
        <vt:i4>1769528</vt:i4>
      </vt:variant>
      <vt:variant>
        <vt:i4>128</vt:i4>
      </vt:variant>
      <vt:variant>
        <vt:i4>0</vt:i4>
      </vt:variant>
      <vt:variant>
        <vt:i4>5</vt:i4>
      </vt:variant>
      <vt:variant>
        <vt:lpwstr/>
      </vt:variant>
      <vt:variant>
        <vt:lpwstr>_Toc328066581</vt:lpwstr>
      </vt:variant>
      <vt:variant>
        <vt:i4>1769528</vt:i4>
      </vt:variant>
      <vt:variant>
        <vt:i4>122</vt:i4>
      </vt:variant>
      <vt:variant>
        <vt:i4>0</vt:i4>
      </vt:variant>
      <vt:variant>
        <vt:i4>5</vt:i4>
      </vt:variant>
      <vt:variant>
        <vt:lpwstr/>
      </vt:variant>
      <vt:variant>
        <vt:lpwstr>_Toc328066580</vt:lpwstr>
      </vt:variant>
      <vt:variant>
        <vt:i4>1310776</vt:i4>
      </vt:variant>
      <vt:variant>
        <vt:i4>116</vt:i4>
      </vt:variant>
      <vt:variant>
        <vt:i4>0</vt:i4>
      </vt:variant>
      <vt:variant>
        <vt:i4>5</vt:i4>
      </vt:variant>
      <vt:variant>
        <vt:lpwstr/>
      </vt:variant>
      <vt:variant>
        <vt:lpwstr>_Toc328066579</vt:lpwstr>
      </vt:variant>
      <vt:variant>
        <vt:i4>1310776</vt:i4>
      </vt:variant>
      <vt:variant>
        <vt:i4>110</vt:i4>
      </vt:variant>
      <vt:variant>
        <vt:i4>0</vt:i4>
      </vt:variant>
      <vt:variant>
        <vt:i4>5</vt:i4>
      </vt:variant>
      <vt:variant>
        <vt:lpwstr/>
      </vt:variant>
      <vt:variant>
        <vt:lpwstr>_Toc328066578</vt:lpwstr>
      </vt:variant>
      <vt:variant>
        <vt:i4>1310776</vt:i4>
      </vt:variant>
      <vt:variant>
        <vt:i4>104</vt:i4>
      </vt:variant>
      <vt:variant>
        <vt:i4>0</vt:i4>
      </vt:variant>
      <vt:variant>
        <vt:i4>5</vt:i4>
      </vt:variant>
      <vt:variant>
        <vt:lpwstr/>
      </vt:variant>
      <vt:variant>
        <vt:lpwstr>_Toc328066577</vt:lpwstr>
      </vt:variant>
      <vt:variant>
        <vt:i4>1310776</vt:i4>
      </vt:variant>
      <vt:variant>
        <vt:i4>98</vt:i4>
      </vt:variant>
      <vt:variant>
        <vt:i4>0</vt:i4>
      </vt:variant>
      <vt:variant>
        <vt:i4>5</vt:i4>
      </vt:variant>
      <vt:variant>
        <vt:lpwstr/>
      </vt:variant>
      <vt:variant>
        <vt:lpwstr>_Toc328066576</vt:lpwstr>
      </vt:variant>
      <vt:variant>
        <vt:i4>1310776</vt:i4>
      </vt:variant>
      <vt:variant>
        <vt:i4>92</vt:i4>
      </vt:variant>
      <vt:variant>
        <vt:i4>0</vt:i4>
      </vt:variant>
      <vt:variant>
        <vt:i4>5</vt:i4>
      </vt:variant>
      <vt:variant>
        <vt:lpwstr/>
      </vt:variant>
      <vt:variant>
        <vt:lpwstr>_Toc328066575</vt:lpwstr>
      </vt:variant>
      <vt:variant>
        <vt:i4>1310776</vt:i4>
      </vt:variant>
      <vt:variant>
        <vt:i4>86</vt:i4>
      </vt:variant>
      <vt:variant>
        <vt:i4>0</vt:i4>
      </vt:variant>
      <vt:variant>
        <vt:i4>5</vt:i4>
      </vt:variant>
      <vt:variant>
        <vt:lpwstr/>
      </vt:variant>
      <vt:variant>
        <vt:lpwstr>_Toc328066574</vt:lpwstr>
      </vt:variant>
      <vt:variant>
        <vt:i4>1310776</vt:i4>
      </vt:variant>
      <vt:variant>
        <vt:i4>80</vt:i4>
      </vt:variant>
      <vt:variant>
        <vt:i4>0</vt:i4>
      </vt:variant>
      <vt:variant>
        <vt:i4>5</vt:i4>
      </vt:variant>
      <vt:variant>
        <vt:lpwstr/>
      </vt:variant>
      <vt:variant>
        <vt:lpwstr>_Toc328066573</vt:lpwstr>
      </vt:variant>
      <vt:variant>
        <vt:i4>1310776</vt:i4>
      </vt:variant>
      <vt:variant>
        <vt:i4>74</vt:i4>
      </vt:variant>
      <vt:variant>
        <vt:i4>0</vt:i4>
      </vt:variant>
      <vt:variant>
        <vt:i4>5</vt:i4>
      </vt:variant>
      <vt:variant>
        <vt:lpwstr/>
      </vt:variant>
      <vt:variant>
        <vt:lpwstr>_Toc328066572</vt:lpwstr>
      </vt:variant>
      <vt:variant>
        <vt:i4>1310776</vt:i4>
      </vt:variant>
      <vt:variant>
        <vt:i4>68</vt:i4>
      </vt:variant>
      <vt:variant>
        <vt:i4>0</vt:i4>
      </vt:variant>
      <vt:variant>
        <vt:i4>5</vt:i4>
      </vt:variant>
      <vt:variant>
        <vt:lpwstr/>
      </vt:variant>
      <vt:variant>
        <vt:lpwstr>_Toc328066571</vt:lpwstr>
      </vt:variant>
      <vt:variant>
        <vt:i4>1310776</vt:i4>
      </vt:variant>
      <vt:variant>
        <vt:i4>62</vt:i4>
      </vt:variant>
      <vt:variant>
        <vt:i4>0</vt:i4>
      </vt:variant>
      <vt:variant>
        <vt:i4>5</vt:i4>
      </vt:variant>
      <vt:variant>
        <vt:lpwstr/>
      </vt:variant>
      <vt:variant>
        <vt:lpwstr>_Toc328066570</vt:lpwstr>
      </vt:variant>
      <vt:variant>
        <vt:i4>1376312</vt:i4>
      </vt:variant>
      <vt:variant>
        <vt:i4>56</vt:i4>
      </vt:variant>
      <vt:variant>
        <vt:i4>0</vt:i4>
      </vt:variant>
      <vt:variant>
        <vt:i4>5</vt:i4>
      </vt:variant>
      <vt:variant>
        <vt:lpwstr/>
      </vt:variant>
      <vt:variant>
        <vt:lpwstr>_Toc328066569</vt:lpwstr>
      </vt:variant>
      <vt:variant>
        <vt:i4>1376312</vt:i4>
      </vt:variant>
      <vt:variant>
        <vt:i4>50</vt:i4>
      </vt:variant>
      <vt:variant>
        <vt:i4>0</vt:i4>
      </vt:variant>
      <vt:variant>
        <vt:i4>5</vt:i4>
      </vt:variant>
      <vt:variant>
        <vt:lpwstr/>
      </vt:variant>
      <vt:variant>
        <vt:lpwstr>_Toc328066568</vt:lpwstr>
      </vt:variant>
      <vt:variant>
        <vt:i4>1376312</vt:i4>
      </vt:variant>
      <vt:variant>
        <vt:i4>44</vt:i4>
      </vt:variant>
      <vt:variant>
        <vt:i4>0</vt:i4>
      </vt:variant>
      <vt:variant>
        <vt:i4>5</vt:i4>
      </vt:variant>
      <vt:variant>
        <vt:lpwstr/>
      </vt:variant>
      <vt:variant>
        <vt:lpwstr>_Toc328066567</vt:lpwstr>
      </vt:variant>
      <vt:variant>
        <vt:i4>1376312</vt:i4>
      </vt:variant>
      <vt:variant>
        <vt:i4>38</vt:i4>
      </vt:variant>
      <vt:variant>
        <vt:i4>0</vt:i4>
      </vt:variant>
      <vt:variant>
        <vt:i4>5</vt:i4>
      </vt:variant>
      <vt:variant>
        <vt:lpwstr/>
      </vt:variant>
      <vt:variant>
        <vt:lpwstr>_Toc328066566</vt:lpwstr>
      </vt:variant>
      <vt:variant>
        <vt:i4>1376312</vt:i4>
      </vt:variant>
      <vt:variant>
        <vt:i4>32</vt:i4>
      </vt:variant>
      <vt:variant>
        <vt:i4>0</vt:i4>
      </vt:variant>
      <vt:variant>
        <vt:i4>5</vt:i4>
      </vt:variant>
      <vt:variant>
        <vt:lpwstr/>
      </vt:variant>
      <vt:variant>
        <vt:lpwstr>_Toc328066565</vt:lpwstr>
      </vt:variant>
      <vt:variant>
        <vt:i4>1376312</vt:i4>
      </vt:variant>
      <vt:variant>
        <vt:i4>26</vt:i4>
      </vt:variant>
      <vt:variant>
        <vt:i4>0</vt:i4>
      </vt:variant>
      <vt:variant>
        <vt:i4>5</vt:i4>
      </vt:variant>
      <vt:variant>
        <vt:lpwstr/>
      </vt:variant>
      <vt:variant>
        <vt:lpwstr>_Toc328066564</vt:lpwstr>
      </vt:variant>
      <vt:variant>
        <vt:i4>1376312</vt:i4>
      </vt:variant>
      <vt:variant>
        <vt:i4>20</vt:i4>
      </vt:variant>
      <vt:variant>
        <vt:i4>0</vt:i4>
      </vt:variant>
      <vt:variant>
        <vt:i4>5</vt:i4>
      </vt:variant>
      <vt:variant>
        <vt:lpwstr/>
      </vt:variant>
      <vt:variant>
        <vt:lpwstr>_Toc328066563</vt:lpwstr>
      </vt:variant>
      <vt:variant>
        <vt:i4>1376312</vt:i4>
      </vt:variant>
      <vt:variant>
        <vt:i4>14</vt:i4>
      </vt:variant>
      <vt:variant>
        <vt:i4>0</vt:i4>
      </vt:variant>
      <vt:variant>
        <vt:i4>5</vt:i4>
      </vt:variant>
      <vt:variant>
        <vt:lpwstr/>
      </vt:variant>
      <vt:variant>
        <vt:lpwstr>_Toc328066562</vt:lpwstr>
      </vt:variant>
      <vt:variant>
        <vt:i4>1376312</vt:i4>
      </vt:variant>
      <vt:variant>
        <vt:i4>8</vt:i4>
      </vt:variant>
      <vt:variant>
        <vt:i4>0</vt:i4>
      </vt:variant>
      <vt:variant>
        <vt:i4>5</vt:i4>
      </vt:variant>
      <vt:variant>
        <vt:lpwstr/>
      </vt:variant>
      <vt:variant>
        <vt:lpwstr>_Toc328066561</vt:lpwstr>
      </vt:variant>
      <vt:variant>
        <vt:i4>1376312</vt:i4>
      </vt:variant>
      <vt:variant>
        <vt:i4>2</vt:i4>
      </vt:variant>
      <vt:variant>
        <vt:i4>0</vt:i4>
      </vt:variant>
      <vt:variant>
        <vt:i4>5</vt:i4>
      </vt:variant>
      <vt:variant>
        <vt:lpwstr/>
      </vt:variant>
      <vt:variant>
        <vt:lpwstr>_Toc328066560</vt:lpwstr>
      </vt:variant>
      <vt:variant>
        <vt:i4>1507387</vt:i4>
      </vt:variant>
      <vt:variant>
        <vt:i4>-1</vt:i4>
      </vt:variant>
      <vt:variant>
        <vt:i4>1120</vt:i4>
      </vt:variant>
      <vt:variant>
        <vt:i4>1</vt:i4>
      </vt:variant>
      <vt:variant>
        <vt:lpwstr>http://www.cdc-mortagne-au-perche.com/BVHS/CDCR/CATER_logo.gif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dc:creator>
  <cp:keywords/>
  <dc:description/>
  <cp:lastModifiedBy>LELOUP Sebastien</cp:lastModifiedBy>
  <cp:revision>89</cp:revision>
  <cp:lastPrinted>2019-11-05T14:44:00Z</cp:lastPrinted>
  <dcterms:created xsi:type="dcterms:W3CDTF">2019-02-12T14:17:00Z</dcterms:created>
  <dcterms:modified xsi:type="dcterms:W3CDTF">2020-06-04T06:56:00Z</dcterms:modified>
</cp:coreProperties>
</file>